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076" w:rsidRPr="00716671" w:rsidRDefault="00997076" w:rsidP="00E05B1B">
      <w:pPr>
        <w:rPr>
          <w:rFonts w:ascii="仿宋" w:eastAsia="仿宋" w:hAnsi="仿宋"/>
          <w:sz w:val="28"/>
          <w:szCs w:val="28"/>
        </w:rPr>
      </w:pPr>
      <w:r w:rsidRPr="00716671">
        <w:rPr>
          <w:rFonts w:ascii="仿宋" w:eastAsia="仿宋" w:hAnsi="仿宋" w:hint="eastAsia"/>
          <w:sz w:val="28"/>
          <w:szCs w:val="28"/>
        </w:rPr>
        <w:t>紧缺专业目录</w:t>
      </w:r>
      <w:r w:rsidR="008732C9" w:rsidRPr="00716671">
        <w:rPr>
          <w:rFonts w:ascii="仿宋" w:eastAsia="仿宋" w:hAnsi="仿宋" w:hint="eastAsia"/>
          <w:sz w:val="28"/>
          <w:szCs w:val="28"/>
        </w:rPr>
        <w:t>：</w:t>
      </w:r>
    </w:p>
    <w:tbl>
      <w:tblPr>
        <w:tblW w:w="0" w:type="auto"/>
        <w:jc w:val="center"/>
        <w:tblLayout w:type="fixed"/>
        <w:tblCellMar>
          <w:left w:w="0" w:type="dxa"/>
          <w:right w:w="0" w:type="dxa"/>
        </w:tblCellMar>
        <w:tblLook w:val="04A0" w:firstRow="1" w:lastRow="0" w:firstColumn="1" w:lastColumn="0" w:noHBand="0" w:noVBand="1"/>
      </w:tblPr>
      <w:tblGrid>
        <w:gridCol w:w="756"/>
        <w:gridCol w:w="1382"/>
        <w:gridCol w:w="3807"/>
        <w:gridCol w:w="2530"/>
      </w:tblGrid>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333333"/>
                <w:kern w:val="0"/>
                <w:sz w:val="28"/>
                <w:szCs w:val="28"/>
              </w:rPr>
              <w:t>序号</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333333"/>
                <w:kern w:val="0"/>
                <w:sz w:val="28"/>
                <w:szCs w:val="28"/>
              </w:rPr>
              <w:t>专业代码</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333333"/>
                <w:kern w:val="0"/>
                <w:sz w:val="28"/>
                <w:szCs w:val="28"/>
              </w:rPr>
              <w:t>专业名称</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333333"/>
                <w:kern w:val="0"/>
                <w:sz w:val="28"/>
                <w:szCs w:val="28"/>
              </w:rPr>
              <w:t>所属类别</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51010200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种子生产与经营</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农业技术类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51010500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园艺技术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农业技术类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51010900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植物保护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农业技术类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52030100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城市轨道交通车辆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52030200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城市轨道交通控制</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52030300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52030400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城市轨道交通运营管理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城市轨道交通运输类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航海技术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国际航运业务管理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轮机工程技术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船舶工程技术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船舶检验</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航道工程技术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船机制造与维修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52041100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船舶舾装</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水上运输类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飞行技术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空中乘务</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航空机电设备维修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航空电子设备维修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民航特种车辆维修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52051200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航空油料管理与应用</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52051300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飞机制造技术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52051500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航空电子电气技术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52051600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飞机维修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52051700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飞机控制设备与仪表</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52052000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航空发动机装配与试车</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民航运输类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lastRenderedPageBreak/>
              <w:t>28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52060200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港口物流设备与自动控制</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港口运输类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应用化工技术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有机化工生产技术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高聚物生产技术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化纤生产技术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精细化学品生产技术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石油化工生产技术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炼油技术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工业分析与检验</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化工设备维修技术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53021000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涂装防护工艺</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53021100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化工设备与机械</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化工技术类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53030200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生物制药技术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制药技术类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发电厂及电力系统</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电厂设备运行与维护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电厂热能动力装置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火电厂集控运行</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电力系统继电保护与自动化</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高压输配电线路施工运行与维护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55031200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输变电工程技术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56060300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给排水工程技术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市政工程类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机械设计与制造</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机械制造与自动化</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数控技术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电机与电器</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材料成型与控制技术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焊接技术及自动化</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精密机械技术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58011200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医疗器械制造与维护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58011300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焊接质量检测技术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58011400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技工加工技术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58011500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飞行器制造工艺</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lastRenderedPageBreak/>
              <w:t>60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58012100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药剂设备制造与维护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机械设计制造类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机电一体化技术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电气自动化技术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生产过程自动化技术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电力系统自动化技术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计算机控制技术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工业网络技术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检测技术及应用</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理化测试及质检技术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液压与气动技术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58021000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包装自动化技术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自动化类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58030400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医用电子仪器与维护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机电设备类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58030700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设备安装技术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机电设备类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58030900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导弹维修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机电设备类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58040200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汽车检测与维修技术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58040700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汽车运用与维修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计算机应用技术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计算机网络技术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计算机系统维护</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59010600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计算机信息管理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59010800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软件技术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59011500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航空计算机技术与应用</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59020100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59020200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应用电子技术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59020400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电子仪器仪表与维修</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59021100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无线电技术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59022000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飞行器电子装配技术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电子信息类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59030100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通信技术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通信类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59030300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计算机通信</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通信类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61021100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服装设计与加工</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纺织服装类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61040200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印刷技术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包装印刷类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61040300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印刷图文信息处理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包装印刷类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61040400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印刷设备及工艺</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包装印刷类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lastRenderedPageBreak/>
              <w:t>93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61041100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出版与电脑编辑艺术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包装印刷类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63011100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麻醉学</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临床医学类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63020100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护理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护理类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96</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63040300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医学影像技术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医学技术类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97</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63041100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医疗仪器维修技术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医学技术类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98</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63041600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临床工程技术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医学技术类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99</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65030200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老年服务与管理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公共服务类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100</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65030300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社区康复</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公共服务类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101</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65030700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现代殡仪技术与管理</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公共服务类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102</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67020200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音乐编演</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表演艺术类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103</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67020300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舞蹈表演</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表演艺术类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104</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67020500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影视表演</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表演艺术类</w:t>
            </w:r>
          </w:p>
        </w:tc>
      </w:tr>
      <w:tr w:rsidR="008732C9" w:rsidRPr="00716671" w:rsidTr="00BA1CE4">
        <w:trPr>
          <w:jc w:val="center"/>
        </w:trPr>
        <w:tc>
          <w:tcPr>
            <w:tcW w:w="756" w:type="dxa"/>
            <w:tcBorders>
              <w:top w:val="inset" w:sz="6" w:space="0" w:color="000000"/>
              <w:left w:val="inset" w:sz="6" w:space="0" w:color="000000"/>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105</w:t>
            </w:r>
          </w:p>
        </w:tc>
        <w:tc>
          <w:tcPr>
            <w:tcW w:w="1382"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63041500</w:t>
            </w:r>
          </w:p>
        </w:tc>
        <w:tc>
          <w:tcPr>
            <w:tcW w:w="3807"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康复工程技术</w:t>
            </w:r>
          </w:p>
        </w:tc>
        <w:tc>
          <w:tcPr>
            <w:tcW w:w="2530" w:type="dxa"/>
            <w:tcBorders>
              <w:top w:val="inset" w:sz="6" w:space="0" w:color="000000"/>
              <w:left w:val="nil"/>
              <w:bottom w:val="inset" w:sz="6" w:space="0" w:color="000000"/>
              <w:right w:val="inset" w:sz="6" w:space="0" w:color="000000"/>
            </w:tcBorders>
            <w:hideMark/>
          </w:tcPr>
          <w:p w:rsidR="00997076" w:rsidRPr="00716671" w:rsidRDefault="008732C9" w:rsidP="00BA1CE4">
            <w:pPr>
              <w:widowControl/>
              <w:spacing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医学技术类</w:t>
            </w:r>
          </w:p>
        </w:tc>
      </w:tr>
    </w:tbl>
    <w:p w:rsidR="008732C9" w:rsidRPr="00716671" w:rsidRDefault="008732C9" w:rsidP="00997076">
      <w:pPr>
        <w:rPr>
          <w:rFonts w:ascii="仿宋" w:eastAsia="仿宋" w:hAnsi="仿宋"/>
          <w:sz w:val="28"/>
          <w:szCs w:val="28"/>
        </w:rPr>
      </w:pPr>
    </w:p>
    <w:tbl>
      <w:tblPr>
        <w:tblW w:w="10500" w:type="dxa"/>
        <w:jc w:val="center"/>
        <w:tblLayout w:type="fixed"/>
        <w:tblCellMar>
          <w:top w:w="15" w:type="dxa"/>
          <w:left w:w="15" w:type="dxa"/>
          <w:bottom w:w="15" w:type="dxa"/>
          <w:right w:w="15" w:type="dxa"/>
        </w:tblCellMar>
        <w:tblLook w:val="04A0" w:firstRow="1" w:lastRow="0" w:firstColumn="1" w:lastColumn="0" w:noHBand="0" w:noVBand="1"/>
      </w:tblPr>
      <w:tblGrid>
        <w:gridCol w:w="10500"/>
      </w:tblGrid>
      <w:tr w:rsidR="00997076" w:rsidRPr="00716671" w:rsidTr="00997076">
        <w:trPr>
          <w:trHeight w:val="13952"/>
          <w:jc w:val="center"/>
        </w:trPr>
        <w:tc>
          <w:tcPr>
            <w:tcW w:w="10500" w:type="dxa"/>
            <w:shd w:val="clear" w:color="auto" w:fill="FFFFFF"/>
            <w:tcMar>
              <w:top w:w="75" w:type="dxa"/>
              <w:left w:w="75" w:type="dxa"/>
              <w:bottom w:w="75" w:type="dxa"/>
              <w:right w:w="75" w:type="dxa"/>
            </w:tcMar>
            <w:hideMark/>
          </w:tcPr>
          <w:p w:rsidR="00716671" w:rsidRPr="00716671" w:rsidRDefault="001B1BFB" w:rsidP="00325D20">
            <w:pPr>
              <w:ind w:firstLineChars="200" w:firstLine="560"/>
              <w:rPr>
                <w:rFonts w:ascii="仿宋" w:eastAsia="仿宋" w:hAnsi="仿宋"/>
                <w:sz w:val="28"/>
                <w:szCs w:val="28"/>
              </w:rPr>
            </w:pPr>
            <w:hyperlink r:id="rId7" w:history="1">
              <w:r w:rsidR="00716671" w:rsidRPr="00716671">
                <w:rPr>
                  <w:rStyle w:val="a7"/>
                  <w:rFonts w:ascii="仿宋" w:eastAsia="仿宋" w:hAnsi="仿宋" w:hint="eastAsia"/>
                  <w:color w:val="auto"/>
                  <w:sz w:val="28"/>
                  <w:szCs w:val="28"/>
                  <w:u w:val="none"/>
                </w:rPr>
                <w:t>高技能人才职业、工种目录</w:t>
              </w:r>
            </w:hyperlink>
            <w:r w:rsidR="00716671" w:rsidRPr="00716671">
              <w:rPr>
                <w:rFonts w:ascii="仿宋" w:eastAsia="仿宋" w:hAnsi="仿宋" w:hint="eastAsia"/>
                <w:sz w:val="28"/>
                <w:szCs w:val="28"/>
              </w:rPr>
              <w:t>：</w:t>
            </w:r>
          </w:p>
          <w:tbl>
            <w:tblPr>
              <w:tblW w:w="0" w:type="auto"/>
              <w:jc w:val="center"/>
              <w:tblLayout w:type="fixed"/>
              <w:tblCellMar>
                <w:left w:w="0" w:type="dxa"/>
                <w:right w:w="0" w:type="dxa"/>
              </w:tblCellMar>
              <w:tblLook w:val="04A0" w:firstRow="1" w:lastRow="0" w:firstColumn="1" w:lastColumn="0" w:noHBand="0" w:noVBand="1"/>
            </w:tblPr>
            <w:tblGrid>
              <w:gridCol w:w="915"/>
              <w:gridCol w:w="3600"/>
              <w:gridCol w:w="900"/>
              <w:gridCol w:w="3795"/>
            </w:tblGrid>
            <w:tr w:rsidR="00716671" w:rsidRPr="00716671" w:rsidTr="00716671">
              <w:trPr>
                <w:trHeight w:val="54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序号</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职业工种名称</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序号</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职业工种名称</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工具钳工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22</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汽车维修漆工/汽车车身涂装修复工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工具钳工（注塑模）/塑料模具工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23</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汽车维修</w:t>
                  </w:r>
                  <w:proofErr w:type="gramStart"/>
                  <w:r w:rsidRPr="00716671">
                    <w:rPr>
                      <w:rFonts w:ascii="仿宋" w:eastAsia="仿宋" w:hAnsi="仿宋" w:cs="宋体" w:hint="eastAsia"/>
                      <w:color w:val="333333"/>
                      <w:kern w:val="0"/>
                      <w:sz w:val="28"/>
                      <w:szCs w:val="28"/>
                    </w:rPr>
                    <w:t>钣</w:t>
                  </w:r>
                  <w:proofErr w:type="gramEnd"/>
                  <w:r w:rsidRPr="00716671">
                    <w:rPr>
                      <w:rFonts w:ascii="仿宋" w:eastAsia="仿宋" w:hAnsi="仿宋" w:cs="宋体" w:hint="eastAsia"/>
                      <w:color w:val="333333"/>
                      <w:kern w:val="0"/>
                      <w:sz w:val="28"/>
                      <w:szCs w:val="28"/>
                    </w:rPr>
                    <w:t>金工/汽车车身整形修复工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工具钳工（冷冲模）/冷冲模具工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24</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起重工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冷</w:t>
                  </w:r>
                  <w:proofErr w:type="gramStart"/>
                  <w:r w:rsidRPr="00716671">
                    <w:rPr>
                      <w:rFonts w:ascii="仿宋" w:eastAsia="仿宋" w:hAnsi="仿宋" w:cs="宋体" w:hint="eastAsia"/>
                      <w:color w:val="333333"/>
                      <w:kern w:val="0"/>
                      <w:sz w:val="28"/>
                      <w:szCs w:val="28"/>
                    </w:rPr>
                    <w:t>作工</w:t>
                  </w:r>
                  <w:proofErr w:type="gramEnd"/>
                  <w:r w:rsidRPr="00716671">
                    <w:rPr>
                      <w:rFonts w:ascii="仿宋" w:eastAsia="仿宋" w:hAnsi="仿宋" w:cs="宋体" w:hint="eastAsia"/>
                      <w:color w:val="333333"/>
                      <w:kern w:val="0"/>
                      <w:sz w:val="28"/>
                      <w:szCs w:val="28"/>
                    </w:rPr>
                    <w:t>/冷作钣金工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25</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天车工/桥式吊车司机</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5</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模具设计师/模具设计师（冷冲模）/模具设计师（注塑模）/冷冲模具工/塑料模具工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26</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化学分析工/化学检验员</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6</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长度计量工/长度计量员</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27</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钳工/机修钳工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7</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数控车工/数控</w:t>
                  </w:r>
                  <w:proofErr w:type="gramStart"/>
                  <w:r w:rsidRPr="00716671">
                    <w:rPr>
                      <w:rFonts w:ascii="仿宋" w:eastAsia="仿宋" w:hAnsi="仿宋" w:cs="宋体" w:hint="eastAsia"/>
                      <w:color w:val="333333"/>
                      <w:kern w:val="0"/>
                      <w:sz w:val="28"/>
                      <w:szCs w:val="28"/>
                    </w:rPr>
                    <w:t>机床工</w:t>
                  </w:r>
                  <w:proofErr w:type="gramEnd"/>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28</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机修钳工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8</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数控铣工/数控</w:t>
                  </w:r>
                  <w:proofErr w:type="gramStart"/>
                  <w:r w:rsidRPr="00716671">
                    <w:rPr>
                      <w:rFonts w:ascii="仿宋" w:eastAsia="仿宋" w:hAnsi="仿宋" w:cs="宋体" w:hint="eastAsia"/>
                      <w:color w:val="333333"/>
                      <w:kern w:val="0"/>
                      <w:sz w:val="28"/>
                      <w:szCs w:val="28"/>
                    </w:rPr>
                    <w:t>机床工</w:t>
                  </w:r>
                  <w:proofErr w:type="gramEnd"/>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29</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装配钳工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9</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加工中心操作工/数控</w:t>
                  </w:r>
                  <w:proofErr w:type="gramStart"/>
                  <w:r w:rsidRPr="00716671">
                    <w:rPr>
                      <w:rFonts w:ascii="仿宋" w:eastAsia="仿宋" w:hAnsi="仿宋" w:cs="宋体" w:hint="eastAsia"/>
                      <w:color w:val="333333"/>
                      <w:kern w:val="0"/>
                      <w:sz w:val="28"/>
                      <w:szCs w:val="28"/>
                    </w:rPr>
                    <w:t>机床工</w:t>
                  </w:r>
                  <w:proofErr w:type="gramEnd"/>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30</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proofErr w:type="gramStart"/>
                  <w:r w:rsidRPr="00716671">
                    <w:rPr>
                      <w:rFonts w:ascii="仿宋" w:eastAsia="仿宋" w:hAnsi="仿宋" w:cs="宋体" w:hint="eastAsia"/>
                      <w:color w:val="333333"/>
                      <w:kern w:val="0"/>
                      <w:sz w:val="28"/>
                      <w:szCs w:val="28"/>
                    </w:rPr>
                    <w:t>镗</w:t>
                  </w:r>
                  <w:proofErr w:type="gramEnd"/>
                  <w:r w:rsidRPr="00716671">
                    <w:rPr>
                      <w:rFonts w:ascii="仿宋" w:eastAsia="仿宋" w:hAnsi="仿宋" w:cs="宋体" w:hint="eastAsia"/>
                      <w:color w:val="333333"/>
                      <w:kern w:val="0"/>
                      <w:sz w:val="28"/>
                      <w:szCs w:val="28"/>
                    </w:rPr>
                    <w:t>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10</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数控机床装调维修工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31</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热处理工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11</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维修电工/电工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32</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电机装配工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12</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电焊工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33</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无损检测员</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13</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电梯安装维修工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34</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汽车装配工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14</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电切削工（电火花线切割）/电火花线切割机床操作工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34</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汽车生产线操作调整工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15</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电切削工（电火花成形）/电火花成形机床操作工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36</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电气</w:t>
                  </w:r>
                  <w:proofErr w:type="gramStart"/>
                  <w:r w:rsidRPr="00716671">
                    <w:rPr>
                      <w:rFonts w:ascii="仿宋" w:eastAsia="仿宋" w:hAnsi="仿宋" w:cs="宋体" w:hint="eastAsia"/>
                      <w:color w:val="333333"/>
                      <w:kern w:val="0"/>
                      <w:sz w:val="28"/>
                      <w:szCs w:val="28"/>
                    </w:rPr>
                    <w:t>试验员</w:t>
                  </w:r>
                  <w:proofErr w:type="gramEnd"/>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16</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集成电路版图设计师/集成电</w:t>
                  </w:r>
                  <w:r w:rsidRPr="00716671">
                    <w:rPr>
                      <w:rFonts w:ascii="仿宋" w:eastAsia="仿宋" w:hAnsi="仿宋" w:cs="宋体" w:hint="eastAsia"/>
                      <w:color w:val="333333"/>
                      <w:kern w:val="0"/>
                      <w:sz w:val="28"/>
                      <w:szCs w:val="28"/>
                    </w:rPr>
                    <w:lastRenderedPageBreak/>
                    <w:t>路版图设计技术</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lastRenderedPageBreak/>
                    <w:t>37</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变电设备检修工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17</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电子仪器仪表装调工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38</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通信电力机务员</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18</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电子仪器仪表修理工/仪器仪表维修工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39</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用户通信终端维修员</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19</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制冷设备维修工/制冷工/制冷空调系统安装维修工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40</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电解精炼工</w:t>
                  </w:r>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20</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41</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火</w:t>
                  </w:r>
                  <w:proofErr w:type="gramStart"/>
                  <w:r w:rsidRPr="00716671">
                    <w:rPr>
                      <w:rFonts w:ascii="仿宋" w:eastAsia="仿宋" w:hAnsi="仿宋" w:cs="宋体" w:hint="eastAsia"/>
                      <w:color w:val="333333"/>
                      <w:kern w:val="0"/>
                      <w:sz w:val="28"/>
                      <w:szCs w:val="28"/>
                    </w:rPr>
                    <w:t>法冶炼工</w:t>
                  </w:r>
                  <w:proofErr w:type="gramEnd"/>
                </w:p>
              </w:tc>
            </w:tr>
            <w:tr w:rsidR="00716671" w:rsidRPr="00716671" w:rsidTr="00716671">
              <w:trPr>
                <w:trHeight w:val="450"/>
                <w:jc w:val="center"/>
              </w:trPr>
              <w:tc>
                <w:tcPr>
                  <w:tcW w:w="915" w:type="dxa"/>
                  <w:tcBorders>
                    <w:top w:val="inset" w:sz="6" w:space="0" w:color="000000"/>
                    <w:left w:val="inset" w:sz="6" w:space="0" w:color="000000"/>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21</w:t>
                  </w:r>
                </w:p>
              </w:tc>
              <w:tc>
                <w:tcPr>
                  <w:tcW w:w="36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汽车维修电工/汽车电器维修工</w:t>
                  </w:r>
                </w:p>
              </w:tc>
              <w:tc>
                <w:tcPr>
                  <w:tcW w:w="900"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42</w:t>
                  </w:r>
                </w:p>
              </w:tc>
              <w:tc>
                <w:tcPr>
                  <w:tcW w:w="3795" w:type="dxa"/>
                  <w:tcBorders>
                    <w:top w:val="inset" w:sz="6" w:space="0" w:color="000000"/>
                    <w:left w:val="nil"/>
                    <w:bottom w:val="inset" w:sz="6" w:space="0" w:color="000000"/>
                    <w:right w:val="inset" w:sz="6" w:space="0" w:color="000000"/>
                  </w:tcBorders>
                  <w:vAlign w:val="center"/>
                  <w:hideMark/>
                </w:tcPr>
                <w:p w:rsidR="00716671" w:rsidRPr="00716671" w:rsidRDefault="00716671" w:rsidP="00716671">
                  <w:pPr>
                    <w:widowControl/>
                    <w:spacing w:before="100" w:after="100"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铁路信号工</w:t>
                  </w:r>
                </w:p>
              </w:tc>
            </w:tr>
          </w:tbl>
          <w:p w:rsidR="00997076" w:rsidRPr="00716671" w:rsidRDefault="00997076" w:rsidP="00997076">
            <w:pPr>
              <w:widowControl/>
              <w:spacing w:line="300" w:lineRule="atLeast"/>
              <w:jc w:val="left"/>
              <w:rPr>
                <w:rFonts w:ascii="仿宋" w:eastAsia="仿宋" w:hAnsi="仿宋" w:cs="宋体"/>
                <w:color w:val="333333"/>
                <w:kern w:val="0"/>
                <w:sz w:val="28"/>
                <w:szCs w:val="28"/>
              </w:rPr>
            </w:pPr>
          </w:p>
        </w:tc>
      </w:tr>
    </w:tbl>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lastRenderedPageBreak/>
        <w:t>国家专业技术类职业资格（1）：</w:t>
      </w:r>
    </w:p>
    <w:tbl>
      <w:tblPr>
        <w:tblW w:w="7498" w:type="dxa"/>
        <w:jc w:val="center"/>
        <w:tblCellMar>
          <w:left w:w="0" w:type="dxa"/>
          <w:right w:w="0" w:type="dxa"/>
        </w:tblCellMar>
        <w:tblLook w:val="04A0" w:firstRow="1" w:lastRow="0" w:firstColumn="1" w:lastColumn="0" w:noHBand="0" w:noVBand="1"/>
      </w:tblPr>
      <w:tblGrid>
        <w:gridCol w:w="700"/>
        <w:gridCol w:w="2961"/>
        <w:gridCol w:w="3837"/>
      </w:tblGrid>
      <w:tr w:rsidR="00716671" w:rsidRPr="00716671" w:rsidTr="00716671">
        <w:trPr>
          <w:trHeight w:val="284"/>
          <w:jc w:val="center"/>
        </w:trPr>
        <w:tc>
          <w:tcPr>
            <w:tcW w:w="663"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000000"/>
                <w:kern w:val="0"/>
                <w:sz w:val="28"/>
                <w:szCs w:val="28"/>
              </w:rPr>
              <w:t>序号</w:t>
            </w:r>
          </w:p>
        </w:tc>
        <w:tc>
          <w:tcPr>
            <w:tcW w:w="2803"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000000"/>
                <w:kern w:val="0"/>
                <w:sz w:val="28"/>
                <w:szCs w:val="28"/>
              </w:rPr>
              <w:t>名</w:t>
            </w:r>
            <w:r w:rsidRPr="00716671">
              <w:rPr>
                <w:rFonts w:ascii="宋体" w:eastAsia="宋体" w:hAnsi="宋体" w:cs="宋体" w:hint="eastAsia"/>
                <w:b/>
                <w:bCs/>
                <w:color w:val="000000"/>
                <w:kern w:val="0"/>
                <w:sz w:val="28"/>
                <w:szCs w:val="28"/>
              </w:rPr>
              <w:t>   </w:t>
            </w:r>
            <w:r w:rsidRPr="00716671">
              <w:rPr>
                <w:rFonts w:ascii="仿宋" w:eastAsia="仿宋" w:hAnsi="仿宋" w:cs="宋体" w:hint="eastAsia"/>
                <w:b/>
                <w:bCs/>
                <w:color w:val="000000"/>
                <w:kern w:val="0"/>
                <w:sz w:val="28"/>
                <w:szCs w:val="28"/>
              </w:rPr>
              <w:t xml:space="preserve"> 称</w:t>
            </w:r>
          </w:p>
        </w:tc>
        <w:tc>
          <w:tcPr>
            <w:tcW w:w="3632"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000000"/>
                <w:kern w:val="0"/>
                <w:sz w:val="28"/>
                <w:szCs w:val="28"/>
              </w:rPr>
              <w:t>可聘中级专业技术职务任职资格</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房地产估价师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执业药师(执业中药师)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主管药师（主管中药师）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3</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造价工程师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工程师或经济师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4</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注册税务师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5</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企业法律顾问</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nil"/>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6</w:t>
            </w:r>
          </w:p>
        </w:tc>
        <w:tc>
          <w:tcPr>
            <w:tcW w:w="2803" w:type="dxa"/>
            <w:tcBorders>
              <w:top w:val="nil"/>
              <w:left w:val="nil"/>
              <w:bottom w:val="nil"/>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国际</w:t>
            </w:r>
            <w:proofErr w:type="gramStart"/>
            <w:r w:rsidRPr="00716671">
              <w:rPr>
                <w:rFonts w:ascii="仿宋" w:eastAsia="仿宋" w:hAnsi="仿宋" w:cs="宋体" w:hint="eastAsia"/>
                <w:color w:val="000000"/>
                <w:kern w:val="0"/>
                <w:sz w:val="28"/>
                <w:szCs w:val="28"/>
              </w:rPr>
              <w:t>商务</w:t>
            </w:r>
            <w:r w:rsidRPr="00716671">
              <w:rPr>
                <w:rFonts w:ascii="仿宋" w:eastAsia="仿宋" w:hAnsi="仿宋" w:cs="宋体" w:hint="eastAsia"/>
                <w:color w:val="000000"/>
                <w:spacing w:val="-20"/>
                <w:kern w:val="0"/>
                <w:sz w:val="28"/>
                <w:szCs w:val="28"/>
              </w:rPr>
              <w:t>师</w:t>
            </w:r>
            <w:proofErr w:type="gramEnd"/>
          </w:p>
        </w:tc>
        <w:tc>
          <w:tcPr>
            <w:tcW w:w="3632" w:type="dxa"/>
            <w:tcBorders>
              <w:top w:val="nil"/>
              <w:left w:val="nil"/>
              <w:bottom w:val="nil"/>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经济系列中级</w:t>
            </w:r>
          </w:p>
        </w:tc>
      </w:tr>
      <w:tr w:rsidR="00716671" w:rsidRPr="00716671" w:rsidTr="00716671">
        <w:trPr>
          <w:trHeight w:val="284"/>
          <w:jc w:val="center"/>
        </w:trPr>
        <w:tc>
          <w:tcPr>
            <w:tcW w:w="663"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7</w:t>
            </w:r>
          </w:p>
        </w:tc>
        <w:tc>
          <w:tcPr>
            <w:tcW w:w="2803"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注册城市规划师</w:t>
            </w:r>
          </w:p>
        </w:tc>
        <w:tc>
          <w:tcPr>
            <w:tcW w:w="3632"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相应的中级职称</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8</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价格</w:t>
            </w:r>
            <w:proofErr w:type="gramStart"/>
            <w:r w:rsidRPr="00716671">
              <w:rPr>
                <w:rFonts w:ascii="仿宋" w:eastAsia="仿宋" w:hAnsi="仿宋" w:cs="宋体" w:hint="eastAsia"/>
                <w:color w:val="000000"/>
                <w:kern w:val="0"/>
                <w:sz w:val="28"/>
                <w:szCs w:val="28"/>
              </w:rPr>
              <w:t>鉴证</w:t>
            </w:r>
            <w:proofErr w:type="gramEnd"/>
            <w:r w:rsidRPr="00716671">
              <w:rPr>
                <w:rFonts w:ascii="仿宋" w:eastAsia="仿宋" w:hAnsi="仿宋" w:cs="宋体" w:hint="eastAsia"/>
                <w:color w:val="000000"/>
                <w:kern w:val="0"/>
                <w:sz w:val="28"/>
                <w:szCs w:val="28"/>
              </w:rPr>
              <w:t>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9</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棉花质量检验师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10</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质量（中级）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11</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出版（中级）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编辑</w:t>
            </w:r>
            <w:r w:rsidRPr="00716671">
              <w:rPr>
                <w:rFonts w:ascii="宋体" w:eastAsia="宋体" w:hAnsi="宋体" w:cs="宋体" w:hint="eastAsia"/>
                <w:color w:val="000000"/>
                <w:kern w:val="0"/>
                <w:sz w:val="28"/>
                <w:szCs w:val="28"/>
              </w:rPr>
              <w:t>  </w:t>
            </w:r>
            <w:r w:rsidRPr="00716671">
              <w:rPr>
                <w:rFonts w:ascii="仿宋" w:eastAsia="仿宋" w:hAnsi="仿宋" w:cs="宋体" w:hint="eastAsia"/>
                <w:color w:val="000000"/>
                <w:kern w:val="0"/>
                <w:sz w:val="28"/>
                <w:szCs w:val="28"/>
              </w:rPr>
              <w:t xml:space="preserve"> </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12</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房地产经纪人</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13</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注册安全工程师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工程师或经济师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14</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注册核安全工程师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15</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土地登记代理人</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16</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通信（中级）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17</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机动车检测维修工程师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18</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社会工作师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相应的中级</w:t>
            </w:r>
            <w:r w:rsidRPr="00716671">
              <w:rPr>
                <w:rFonts w:ascii="仿宋" w:eastAsia="仿宋" w:hAnsi="仿宋" w:cs="宋体" w:hint="eastAsia"/>
                <w:color w:val="000000"/>
                <w:kern w:val="0"/>
                <w:sz w:val="28"/>
                <w:szCs w:val="28"/>
              </w:rPr>
              <w:t>职称</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19</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proofErr w:type="gramStart"/>
            <w:r w:rsidRPr="00716671">
              <w:rPr>
                <w:rFonts w:ascii="仿宋" w:eastAsia="仿宋" w:hAnsi="仿宋" w:cs="宋体" w:hint="eastAsia"/>
                <w:color w:val="000000"/>
                <w:kern w:val="0"/>
                <w:sz w:val="28"/>
                <w:szCs w:val="28"/>
              </w:rPr>
              <w:t>广告师</w:t>
            </w:r>
            <w:proofErr w:type="gramEnd"/>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20</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环境影响评价工程师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21</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管理咨询师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经济师或会计师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22</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地震安全性评价工程师</w:t>
            </w:r>
          </w:p>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（一级、二级）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相应的中级</w:t>
            </w:r>
            <w:r w:rsidRPr="00716671">
              <w:rPr>
                <w:rFonts w:ascii="仿宋" w:eastAsia="仿宋" w:hAnsi="仿宋" w:cs="宋体" w:hint="eastAsia"/>
                <w:color w:val="000000"/>
                <w:kern w:val="0"/>
                <w:sz w:val="28"/>
                <w:szCs w:val="28"/>
              </w:rPr>
              <w:t>职称</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23</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物业管理师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24</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注册验船师（</w:t>
            </w:r>
            <w:r w:rsidRPr="00716671">
              <w:rPr>
                <w:rFonts w:ascii="仿宋" w:eastAsia="仿宋" w:hAnsi="仿宋" w:cs="宋体" w:hint="eastAsia"/>
                <w:color w:val="000000"/>
                <w:spacing w:val="-20"/>
                <w:kern w:val="0"/>
                <w:sz w:val="28"/>
                <w:szCs w:val="28"/>
              </w:rPr>
              <w:t>A级、B级）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25</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注册计量师（</w:t>
            </w:r>
            <w:r w:rsidRPr="00716671">
              <w:rPr>
                <w:rFonts w:ascii="仿宋" w:eastAsia="仿宋" w:hAnsi="仿宋" w:cs="宋体" w:hint="eastAsia"/>
                <w:color w:val="000000"/>
                <w:spacing w:val="-20"/>
                <w:kern w:val="0"/>
                <w:sz w:val="28"/>
                <w:szCs w:val="28"/>
              </w:rPr>
              <w:t>一级）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26</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注册测绘师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27</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招标师</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经济师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28</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计算机软件资格（水平）</w:t>
            </w:r>
            <w:r w:rsidRPr="00716671">
              <w:rPr>
                <w:rFonts w:ascii="仿宋" w:eastAsia="仿宋" w:hAnsi="仿宋" w:cs="宋体" w:hint="eastAsia"/>
                <w:color w:val="000000"/>
                <w:kern w:val="0"/>
                <w:sz w:val="28"/>
                <w:szCs w:val="28"/>
              </w:rPr>
              <w:lastRenderedPageBreak/>
              <w:t>考试（</w:t>
            </w:r>
            <w:r w:rsidRPr="00716671">
              <w:rPr>
                <w:rFonts w:ascii="仿宋" w:eastAsia="仿宋" w:hAnsi="仿宋" w:cs="宋体" w:hint="eastAsia"/>
                <w:color w:val="333333"/>
                <w:spacing w:val="-20"/>
                <w:kern w:val="0"/>
                <w:sz w:val="28"/>
                <w:szCs w:val="28"/>
              </w:rPr>
              <w:t>中级、高级）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lastRenderedPageBreak/>
              <w:t>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29</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注册消防工程师（</w:t>
            </w:r>
            <w:r w:rsidRPr="00716671">
              <w:rPr>
                <w:rFonts w:ascii="仿宋" w:eastAsia="仿宋" w:hAnsi="仿宋" w:cs="宋体" w:hint="eastAsia"/>
                <w:color w:val="333333"/>
                <w:spacing w:val="-20"/>
                <w:kern w:val="0"/>
                <w:sz w:val="28"/>
                <w:szCs w:val="28"/>
              </w:rPr>
              <w:t>一级）</w:t>
            </w:r>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工程师</w:t>
            </w:r>
          </w:p>
        </w:tc>
      </w:tr>
      <w:tr w:rsidR="00716671" w:rsidRPr="00716671" w:rsidTr="00716671">
        <w:trPr>
          <w:trHeight w:val="60"/>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6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30</w:t>
            </w:r>
          </w:p>
        </w:tc>
        <w:tc>
          <w:tcPr>
            <w:tcW w:w="2803"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6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人才</w:t>
            </w:r>
            <w:proofErr w:type="gramStart"/>
            <w:r w:rsidRPr="00716671">
              <w:rPr>
                <w:rFonts w:ascii="仿宋" w:eastAsia="仿宋" w:hAnsi="仿宋" w:cs="宋体" w:hint="eastAsia"/>
                <w:color w:val="000000"/>
                <w:kern w:val="0"/>
                <w:sz w:val="28"/>
                <w:szCs w:val="28"/>
              </w:rPr>
              <w:t>中介师</w:t>
            </w:r>
            <w:proofErr w:type="gramEnd"/>
          </w:p>
        </w:tc>
        <w:tc>
          <w:tcPr>
            <w:tcW w:w="3632"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60" w:lineRule="atLeast"/>
              <w:jc w:val="left"/>
              <w:rPr>
                <w:rFonts w:ascii="仿宋" w:eastAsia="仿宋" w:hAnsi="仿宋" w:cs="宋体"/>
                <w:color w:val="333333"/>
                <w:kern w:val="0"/>
                <w:sz w:val="28"/>
                <w:szCs w:val="28"/>
              </w:rPr>
            </w:pPr>
            <w:r w:rsidRPr="00716671">
              <w:rPr>
                <w:rFonts w:ascii="仿宋" w:eastAsia="仿宋" w:hAnsi="仿宋" w:cs="宋体" w:hint="eastAsia"/>
                <w:color w:val="333333"/>
                <w:kern w:val="0"/>
                <w:sz w:val="28"/>
                <w:szCs w:val="28"/>
              </w:rPr>
              <w:t>经济师</w:t>
            </w:r>
          </w:p>
        </w:tc>
      </w:tr>
    </w:tbl>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宋体" w:eastAsia="宋体" w:hAnsi="宋体" w:cs="宋体" w:hint="eastAsia"/>
          <w:color w:val="333333"/>
          <w:kern w:val="0"/>
          <w:sz w:val="28"/>
          <w:szCs w:val="28"/>
        </w:rPr>
        <w:t> </w:t>
      </w: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Default="00716671" w:rsidP="00716671">
      <w:pPr>
        <w:widowControl/>
        <w:spacing w:before="100" w:beforeAutospacing="1" w:after="100" w:afterAutospacing="1" w:line="300" w:lineRule="atLeast"/>
        <w:rPr>
          <w:rFonts w:ascii="仿宋" w:eastAsia="仿宋" w:hAnsi="仿宋"/>
          <w:sz w:val="28"/>
          <w:szCs w:val="28"/>
        </w:rPr>
      </w:pPr>
    </w:p>
    <w:p w:rsidR="00716671" w:rsidRPr="00716671" w:rsidRDefault="00716671" w:rsidP="00716671">
      <w:pPr>
        <w:widowControl/>
        <w:spacing w:before="100" w:beforeAutospacing="1" w:after="100" w:afterAutospacing="1" w:line="300" w:lineRule="atLeast"/>
        <w:rPr>
          <w:rFonts w:ascii="仿宋" w:eastAsia="仿宋" w:hAnsi="仿宋" w:cs="宋体"/>
          <w:color w:val="333333"/>
          <w:kern w:val="0"/>
          <w:sz w:val="28"/>
          <w:szCs w:val="28"/>
        </w:rPr>
      </w:pPr>
      <w:r w:rsidRPr="00716671">
        <w:rPr>
          <w:rFonts w:ascii="仿宋" w:eastAsia="仿宋" w:hAnsi="仿宋" w:hint="eastAsia"/>
          <w:sz w:val="28"/>
          <w:szCs w:val="28"/>
        </w:rPr>
        <w:lastRenderedPageBreak/>
        <w:t>国家专业技术类职业资格（2）：</w:t>
      </w:r>
    </w:p>
    <w:tbl>
      <w:tblPr>
        <w:tblW w:w="4874" w:type="dxa"/>
        <w:jc w:val="center"/>
        <w:tblCellMar>
          <w:left w:w="0" w:type="dxa"/>
          <w:right w:w="0" w:type="dxa"/>
        </w:tblCellMar>
        <w:tblLook w:val="04A0" w:firstRow="1" w:lastRow="0" w:firstColumn="1" w:lastColumn="0" w:noHBand="0" w:noVBand="1"/>
      </w:tblPr>
      <w:tblGrid>
        <w:gridCol w:w="663"/>
        <w:gridCol w:w="4211"/>
      </w:tblGrid>
      <w:tr w:rsidR="00716671" w:rsidRPr="00716671" w:rsidTr="00716671">
        <w:trPr>
          <w:trHeight w:val="284"/>
          <w:jc w:val="center"/>
        </w:trPr>
        <w:tc>
          <w:tcPr>
            <w:tcW w:w="663"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000000"/>
                <w:kern w:val="0"/>
                <w:sz w:val="28"/>
                <w:szCs w:val="28"/>
              </w:rPr>
              <w:t>序号</w:t>
            </w:r>
          </w:p>
        </w:tc>
        <w:tc>
          <w:tcPr>
            <w:tcW w:w="4211"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b/>
                <w:bCs/>
                <w:color w:val="000000"/>
                <w:kern w:val="0"/>
                <w:sz w:val="28"/>
                <w:szCs w:val="28"/>
              </w:rPr>
              <w:t>名</w:t>
            </w:r>
            <w:r w:rsidRPr="00716671">
              <w:rPr>
                <w:rFonts w:ascii="宋体" w:eastAsia="宋体" w:hAnsi="宋体" w:cs="宋体" w:hint="eastAsia"/>
                <w:b/>
                <w:bCs/>
                <w:color w:val="000000"/>
                <w:kern w:val="0"/>
                <w:sz w:val="28"/>
                <w:szCs w:val="28"/>
              </w:rPr>
              <w:t>   </w:t>
            </w:r>
            <w:r w:rsidRPr="00716671">
              <w:rPr>
                <w:rFonts w:ascii="仿宋" w:eastAsia="仿宋" w:hAnsi="仿宋" w:cs="宋体" w:hint="eastAsia"/>
                <w:b/>
                <w:bCs/>
                <w:color w:val="000000"/>
                <w:kern w:val="0"/>
                <w:sz w:val="28"/>
                <w:szCs w:val="28"/>
              </w:rPr>
              <w:t xml:space="preserve"> 称</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注册监理工程师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注册资产评估师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3</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注册建筑师（一级）</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4</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注册结构工程师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5</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注册土木工程师(岩土)</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6</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注册土木工程师（港口与航道工程）</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7</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注册土木工程师(水利水电工程)</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8</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注册土木工程师（道路工程）</w:t>
            </w:r>
          </w:p>
        </w:tc>
      </w:tr>
      <w:tr w:rsidR="00716671" w:rsidRPr="00716671" w:rsidTr="00716671">
        <w:trPr>
          <w:trHeight w:val="284"/>
          <w:jc w:val="center"/>
        </w:trPr>
        <w:tc>
          <w:tcPr>
            <w:tcW w:w="663" w:type="dxa"/>
            <w:tcBorders>
              <w:top w:val="nil"/>
              <w:left w:val="single" w:sz="8" w:space="0" w:color="auto"/>
              <w:bottom w:val="nil"/>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9</w:t>
            </w:r>
          </w:p>
        </w:tc>
        <w:tc>
          <w:tcPr>
            <w:tcW w:w="4211" w:type="dxa"/>
            <w:tcBorders>
              <w:top w:val="nil"/>
              <w:left w:val="nil"/>
              <w:bottom w:val="nil"/>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注册公用设备工程师</w:t>
            </w:r>
          </w:p>
        </w:tc>
      </w:tr>
      <w:tr w:rsidR="00716671" w:rsidRPr="00716671" w:rsidTr="00716671">
        <w:trPr>
          <w:trHeight w:val="284"/>
          <w:jc w:val="center"/>
        </w:trPr>
        <w:tc>
          <w:tcPr>
            <w:tcW w:w="663"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10</w:t>
            </w:r>
          </w:p>
        </w:tc>
        <w:tc>
          <w:tcPr>
            <w:tcW w:w="4211" w:type="dxa"/>
            <w:tcBorders>
              <w:top w:val="single" w:sz="8" w:space="0" w:color="auto"/>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注册电气工程师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11</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注册化工工程师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12</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注册环保工程师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13</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注册石油天然气工程师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14</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注册冶金工程师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15</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注册采矿、矿物工程师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16</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注册机械工程师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17</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注册咨询工程师(投资)</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18</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建造师（一级）</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19</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注册设备</w:t>
            </w:r>
            <w:proofErr w:type="gramStart"/>
            <w:r w:rsidRPr="00716671">
              <w:rPr>
                <w:rFonts w:ascii="仿宋" w:eastAsia="仿宋" w:hAnsi="仿宋" w:cs="宋体" w:hint="eastAsia"/>
                <w:color w:val="000000"/>
                <w:kern w:val="0"/>
                <w:sz w:val="28"/>
                <w:szCs w:val="28"/>
              </w:rPr>
              <w:t>监理师</w:t>
            </w:r>
            <w:proofErr w:type="gramEnd"/>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20</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注册会计师</w:t>
            </w:r>
          </w:p>
        </w:tc>
      </w:tr>
      <w:tr w:rsidR="00716671" w:rsidRPr="00716671" w:rsidTr="00716671">
        <w:trPr>
          <w:trHeight w:val="284"/>
          <w:jc w:val="center"/>
        </w:trPr>
        <w:tc>
          <w:tcPr>
            <w:tcW w:w="663" w:type="dxa"/>
            <w:tcBorders>
              <w:top w:val="nil"/>
              <w:left w:val="single" w:sz="8" w:space="0" w:color="auto"/>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center"/>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21</w:t>
            </w:r>
          </w:p>
        </w:tc>
        <w:tc>
          <w:tcPr>
            <w:tcW w:w="4211" w:type="dxa"/>
            <w:tcBorders>
              <w:top w:val="nil"/>
              <w:left w:val="nil"/>
              <w:bottom w:val="single" w:sz="8" w:space="0" w:color="auto"/>
              <w:right w:val="single" w:sz="8" w:space="0" w:color="auto"/>
            </w:tcBorders>
            <w:tcMar>
              <w:top w:w="0" w:type="dxa"/>
              <w:left w:w="54" w:type="dxa"/>
              <w:bottom w:w="0" w:type="dxa"/>
              <w:right w:w="54" w:type="dxa"/>
            </w:tcMar>
            <w:vAlign w:val="center"/>
            <w:hideMark/>
          </w:tcPr>
          <w:p w:rsidR="00716671" w:rsidRPr="00716671" w:rsidRDefault="00716671" w:rsidP="00716671">
            <w:pPr>
              <w:widowControl/>
              <w:spacing w:before="100" w:beforeAutospacing="1" w:after="100" w:afterAutospacing="1" w:line="300" w:lineRule="atLeast"/>
              <w:jc w:val="left"/>
              <w:rPr>
                <w:rFonts w:ascii="仿宋" w:eastAsia="仿宋" w:hAnsi="仿宋" w:cs="宋体"/>
                <w:color w:val="333333"/>
                <w:kern w:val="0"/>
                <w:sz w:val="28"/>
                <w:szCs w:val="28"/>
              </w:rPr>
            </w:pPr>
            <w:r w:rsidRPr="00716671">
              <w:rPr>
                <w:rFonts w:ascii="仿宋" w:eastAsia="仿宋" w:hAnsi="仿宋" w:cs="宋体" w:hint="eastAsia"/>
                <w:color w:val="000000"/>
                <w:kern w:val="0"/>
                <w:sz w:val="28"/>
                <w:szCs w:val="28"/>
              </w:rPr>
              <w:t>执业律师</w:t>
            </w:r>
          </w:p>
        </w:tc>
      </w:tr>
    </w:tbl>
    <w:p w:rsidR="00997076" w:rsidRPr="00716671" w:rsidRDefault="00997076" w:rsidP="00997076">
      <w:pPr>
        <w:rPr>
          <w:rFonts w:ascii="仿宋" w:eastAsia="仿宋" w:hAnsi="仿宋"/>
          <w:sz w:val="28"/>
          <w:szCs w:val="28"/>
        </w:rPr>
      </w:pPr>
    </w:p>
    <w:p w:rsidR="00716671" w:rsidRPr="00716671" w:rsidRDefault="00716671" w:rsidP="00997076">
      <w:pPr>
        <w:rPr>
          <w:rFonts w:ascii="仿宋" w:eastAsia="仿宋" w:hAnsi="仿宋"/>
          <w:sz w:val="28"/>
          <w:szCs w:val="28"/>
        </w:rPr>
      </w:pPr>
    </w:p>
    <w:p w:rsidR="00716671" w:rsidRDefault="00716671" w:rsidP="00997076">
      <w:pPr>
        <w:rPr>
          <w:rFonts w:ascii="仿宋" w:eastAsia="仿宋" w:hAnsi="仿宋"/>
          <w:sz w:val="28"/>
          <w:szCs w:val="28"/>
        </w:rPr>
      </w:pPr>
    </w:p>
    <w:p w:rsidR="00716671" w:rsidRPr="00716671" w:rsidRDefault="00716671" w:rsidP="00997076">
      <w:pPr>
        <w:rPr>
          <w:rFonts w:ascii="仿宋" w:eastAsia="仿宋" w:hAnsi="仿宋"/>
          <w:sz w:val="28"/>
          <w:szCs w:val="28"/>
        </w:rPr>
      </w:pPr>
    </w:p>
    <w:p w:rsidR="00716671" w:rsidRPr="00716671" w:rsidRDefault="00716671" w:rsidP="00997076">
      <w:pPr>
        <w:rPr>
          <w:rFonts w:ascii="仿宋" w:eastAsia="仿宋" w:hAnsi="仿宋"/>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716671" w:rsidRPr="00716671">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622"/>
            </w:tblGrid>
            <w:tr w:rsidR="00716671" w:rsidRPr="00716671">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表彰奖励目录：</w:t>
                  </w:r>
                </w:p>
                <w:tbl>
                  <w:tblPr>
                    <w:tblW w:w="8980" w:type="dxa"/>
                    <w:jc w:val="center"/>
                    <w:tblCellMar>
                      <w:left w:w="0" w:type="dxa"/>
                      <w:right w:w="0" w:type="dxa"/>
                    </w:tblCellMar>
                    <w:tblLook w:val="04A0" w:firstRow="1" w:lastRow="0" w:firstColumn="1" w:lastColumn="0" w:noHBand="0" w:noVBand="1"/>
                  </w:tblPr>
                  <w:tblGrid>
                    <w:gridCol w:w="816"/>
                    <w:gridCol w:w="7060"/>
                    <w:gridCol w:w="1104"/>
                  </w:tblGrid>
                  <w:tr w:rsidR="00716671" w:rsidRPr="00716671" w:rsidTr="00716671">
                    <w:trPr>
                      <w:trHeight w:val="416"/>
                      <w:jc w:val="center"/>
                    </w:trPr>
                    <w:tc>
                      <w:tcPr>
                        <w:tcW w:w="81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序号</w:t>
                        </w:r>
                      </w:p>
                    </w:tc>
                    <w:tc>
                      <w:tcPr>
                        <w:tcW w:w="7060" w:type="dxa"/>
                        <w:tcBorders>
                          <w:top w:val="single" w:sz="8" w:space="0" w:color="auto"/>
                          <w:left w:val="nil"/>
                          <w:bottom w:val="nil"/>
                          <w:right w:val="nil"/>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表彰奖励名称</w:t>
                        </w:r>
                      </w:p>
                    </w:tc>
                    <w:tc>
                      <w:tcPr>
                        <w:tcW w:w="11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获奖类型</w:t>
                        </w:r>
                      </w:p>
                    </w:tc>
                  </w:tr>
                  <w:tr w:rsidR="00716671" w:rsidRPr="00716671" w:rsidTr="00716671">
                    <w:trPr>
                      <w:trHeight w:val="236"/>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w:t>
                        </w:r>
                      </w:p>
                    </w:tc>
                    <w:tc>
                      <w:tcPr>
                        <w:tcW w:w="7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第14届伦敦残奥会上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突出贡献获“上海市劳动模范”荣誉称号</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第14届伦敦残奥会上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突出贡献记个人二等功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第14届伦敦残奥会上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突出贡献记个人一等功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139"/>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第30届伦敦奥运会上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突出贡献获“上海市劳动模范”荣誉称号</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第30届伦敦奥运会上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突出贡献记个人二等功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第30届伦敦奥运会上</w:t>
                        </w:r>
                        <w:proofErr w:type="gramStart"/>
                        <w:r w:rsidRPr="00716671">
                          <w:rPr>
                            <w:rFonts w:ascii="仿宋" w:eastAsia="仿宋" w:hAnsi="仿宋" w:hint="eastAsia"/>
                            <w:sz w:val="28"/>
                            <w:szCs w:val="28"/>
                          </w:rPr>
                          <w:t>作出</w:t>
                        </w:r>
                        <w:proofErr w:type="gramEnd"/>
                        <w:r w:rsidRPr="00716671">
                          <w:rPr>
                            <w:rFonts w:ascii="仿宋" w:eastAsia="仿宋" w:hAnsi="仿宋" w:hint="eastAsia"/>
                            <w:sz w:val="28"/>
                            <w:szCs w:val="28"/>
                          </w:rPr>
                          <w:t>突出贡献记个人一等功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第三届全国中青年德艺双</w:t>
                        </w:r>
                        <w:proofErr w:type="gramStart"/>
                        <w:r w:rsidRPr="00716671">
                          <w:rPr>
                            <w:rFonts w:ascii="仿宋" w:eastAsia="仿宋" w:hAnsi="仿宋" w:hint="eastAsia"/>
                            <w:sz w:val="28"/>
                            <w:szCs w:val="28"/>
                          </w:rPr>
                          <w:t>馨文艺</w:t>
                        </w:r>
                        <w:proofErr w:type="gramEnd"/>
                        <w:r w:rsidRPr="00716671">
                          <w:rPr>
                            <w:rFonts w:ascii="仿宋" w:eastAsia="仿宋" w:hAnsi="仿宋" w:hint="eastAsia"/>
                            <w:sz w:val="28"/>
                            <w:szCs w:val="28"/>
                          </w:rPr>
                          <w:t>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各民主党派、工商联、无党派人士为全面建设小康社会作贡献先进个人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广州亚运会残运会先进个人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国家西部大开发突出贡献个人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全国“两基”工作先进个人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全国爱国拥军模范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全国安监工作先进工作者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全国财政系统先进工作者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全国测绘系统先进工作者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全国创先争优优秀共产党员</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全国党史系统先进工作者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全国档案系统先进工作者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全国二级英模</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20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全国防汛抗旱先进个人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全国纺织工业先进工作者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全国妇联系统先进工作者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全国公安系统一级英模</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全国供销合作社劳动模范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全国广播电影电视系统劳动模范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全国广播电影电视系统先进工作者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全国国土资源管理系统先进工作者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全国海洋系统先进工作者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29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全国环保系统先进工作者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全国机构编制先进工作者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全国计生工作先进工作者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全国纪检监察系统先进工作者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全国减排先进个人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全国节能先进个人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全国就业创业工作先进工作者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全国就业创业优秀个人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全国科协系统先进工作者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全国科协系统先进工作者标兵</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39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全国老龄系统先进工作者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全国粮食生产突出贡献农业科技人员</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全国粮食生产先进个人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全国粮食系统劳动模范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44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全国林业系统劳动模范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全国林业系统先进工作者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全国旅游系统劳动模范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全国旅游系统劳动先进工作者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全国绿化劳动模范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49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全国绿化先进工作者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全国民兵工作先进个人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全国民委系统先进工作者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全国民政系统劳动模范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全国民政系统先进工作者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全国水库移民后期扶持工作先进工作者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全国水利系统先进工作者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全国司法行政系统劳动模范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全国司法行政系统先进工作者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全国特级优秀人民警察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59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全国统计系统先进工作者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全国文物系统先进工作者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全国物流行业劳模</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全国先进老干部工作者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全国新闻出版系统劳动模范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全国新闻出版系统先进工作者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全国新型农村和城镇居民社会养老保险先进个人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全国信访系统先进工作者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68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全国优秀党务工作者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69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全国优秀共产党员</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全国优秀老干部工作者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全国质检系统先进工作者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全国种粮售粮大户</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全国住房城乡建设系统劳动模范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全国住房城乡建设系统先进工作者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全国组织系统先进个人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w:t>
                        </w:r>
                        <w:proofErr w:type="gramStart"/>
                        <w:r w:rsidRPr="00716671">
                          <w:rPr>
                            <w:rFonts w:ascii="仿宋" w:eastAsia="仿宋" w:hAnsi="仿宋" w:hint="eastAsia"/>
                            <w:sz w:val="28"/>
                            <w:szCs w:val="28"/>
                          </w:rPr>
                          <w:t>世</w:t>
                        </w:r>
                        <w:proofErr w:type="gramEnd"/>
                        <w:r w:rsidRPr="00716671">
                          <w:rPr>
                            <w:rFonts w:ascii="仿宋" w:eastAsia="仿宋" w:hAnsi="仿宋" w:hint="eastAsia"/>
                            <w:sz w:val="28"/>
                            <w:szCs w:val="28"/>
                          </w:rPr>
                          <w:t>博会先进个人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上海市“服务</w:t>
                        </w:r>
                        <w:proofErr w:type="gramStart"/>
                        <w:r w:rsidRPr="00716671">
                          <w:rPr>
                            <w:rFonts w:ascii="仿宋" w:eastAsia="仿宋" w:hAnsi="仿宋" w:hint="eastAsia"/>
                            <w:sz w:val="28"/>
                            <w:szCs w:val="28"/>
                          </w:rPr>
                          <w:t>世</w:t>
                        </w:r>
                        <w:proofErr w:type="gramEnd"/>
                        <w:r w:rsidRPr="00716671">
                          <w:rPr>
                            <w:rFonts w:ascii="仿宋" w:eastAsia="仿宋" w:hAnsi="仿宋" w:hint="eastAsia"/>
                            <w:sz w:val="28"/>
                            <w:szCs w:val="28"/>
                          </w:rPr>
                          <w:t>博、奉献世博”立功竞赛活动记一等功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上海市“服务</w:t>
                        </w:r>
                        <w:proofErr w:type="gramStart"/>
                        <w:r w:rsidRPr="00716671">
                          <w:rPr>
                            <w:rFonts w:ascii="仿宋" w:eastAsia="仿宋" w:hAnsi="仿宋" w:hint="eastAsia"/>
                            <w:sz w:val="28"/>
                            <w:szCs w:val="28"/>
                          </w:rPr>
                          <w:t>世</w:t>
                        </w:r>
                        <w:proofErr w:type="gramEnd"/>
                        <w:r w:rsidRPr="00716671">
                          <w:rPr>
                            <w:rFonts w:ascii="仿宋" w:eastAsia="仿宋" w:hAnsi="仿宋" w:hint="eastAsia"/>
                            <w:sz w:val="28"/>
                            <w:szCs w:val="28"/>
                          </w:rPr>
                          <w:t>博、奉献世博”立功竞赛活动记二等功</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2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79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上海市“服务</w:t>
                        </w:r>
                        <w:proofErr w:type="gramStart"/>
                        <w:r w:rsidRPr="00716671">
                          <w:rPr>
                            <w:rFonts w:ascii="仿宋" w:eastAsia="仿宋" w:hAnsi="仿宋" w:hint="eastAsia"/>
                            <w:sz w:val="28"/>
                            <w:szCs w:val="28"/>
                          </w:rPr>
                          <w:t>世</w:t>
                        </w:r>
                        <w:proofErr w:type="gramEnd"/>
                        <w:r w:rsidRPr="00716671">
                          <w:rPr>
                            <w:rFonts w:ascii="仿宋" w:eastAsia="仿宋" w:hAnsi="仿宋" w:hint="eastAsia"/>
                            <w:sz w:val="28"/>
                            <w:szCs w:val="28"/>
                          </w:rPr>
                          <w:t>博、奉献世博”立功竞赛活动上海</w:t>
                        </w:r>
                        <w:proofErr w:type="gramStart"/>
                        <w:r w:rsidRPr="00716671">
                          <w:rPr>
                            <w:rFonts w:ascii="仿宋" w:eastAsia="仿宋" w:hAnsi="仿宋" w:hint="eastAsia"/>
                            <w:sz w:val="28"/>
                            <w:szCs w:val="28"/>
                          </w:rPr>
                          <w:t>世博工</w:t>
                        </w:r>
                        <w:proofErr w:type="gramEnd"/>
                        <w:r w:rsidRPr="00716671">
                          <w:rPr>
                            <w:rFonts w:ascii="仿宋" w:eastAsia="仿宋" w:hAnsi="仿宋" w:hint="eastAsia"/>
                            <w:sz w:val="28"/>
                            <w:szCs w:val="28"/>
                          </w:rPr>
                          <w:t>作优秀个人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上海市对口支援都江堰市灾后重建突出贡献个人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上海市对口支援都江堰市灾后重建先进个人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6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上海市劳动模范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132"/>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w:t>
                        </w:r>
                        <w:proofErr w:type="gramStart"/>
                        <w:r w:rsidRPr="00716671">
                          <w:rPr>
                            <w:rFonts w:ascii="仿宋" w:eastAsia="仿宋" w:hAnsi="仿宋" w:hint="eastAsia"/>
                            <w:sz w:val="28"/>
                            <w:szCs w:val="28"/>
                          </w:rPr>
                          <w:t>世博工作</w:t>
                        </w:r>
                        <w:proofErr w:type="gramEnd"/>
                        <w:r w:rsidRPr="00716671">
                          <w:rPr>
                            <w:rFonts w:ascii="仿宋" w:eastAsia="仿宋" w:hAnsi="仿宋" w:hint="eastAsia"/>
                            <w:sz w:val="28"/>
                            <w:szCs w:val="28"/>
                          </w:rPr>
                          <w:t>优秀个人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proofErr w:type="gramStart"/>
                        <w:r w:rsidRPr="00716671">
                          <w:rPr>
                            <w:rFonts w:ascii="仿宋" w:eastAsia="仿宋" w:hAnsi="仿宋" w:hint="eastAsia"/>
                            <w:sz w:val="28"/>
                            <w:szCs w:val="28"/>
                          </w:rPr>
                          <w:t>汶</w:t>
                        </w:r>
                        <w:proofErr w:type="gramEnd"/>
                        <w:r w:rsidRPr="00716671">
                          <w:rPr>
                            <w:rFonts w:ascii="仿宋" w:eastAsia="仿宋" w:hAnsi="仿宋" w:hint="eastAsia"/>
                            <w:sz w:val="28"/>
                            <w:szCs w:val="28"/>
                          </w:rPr>
                          <w:t>川地震灾后恢复重建先进个人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中国科学院先进工作者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中国载人航天工程突出贡献者名单</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全国五一劳动奖章</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省部级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89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上海市青年五四奖章</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综合性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上海市青年五四奖章标兵</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综合性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91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上海市三八红旗手</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综合性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上海市三八红旗手标兵</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综合性</w:t>
                        </w:r>
                      </w:p>
                    </w:tc>
                  </w:tr>
                  <w:tr w:rsidR="00716671" w:rsidRPr="00716671" w:rsidTr="00716671">
                    <w:trPr>
                      <w:trHeight w:val="274"/>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上海市三八红旗手标兵提名奖</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综合性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第七届上海市技能人才培育突出贡献奖</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第七届上海市技术能手</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第七届上海市杰出技术能手</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9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上海出版人奖</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上海出版新人奖</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99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上海市“十一五”公务员培训工作先进工作者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上海市残疾人工作先进个人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上海市档案工作先进个人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上海市地方志系统先进工作者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上海市发明创造专利奖</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上海市法制宣传教育先进个人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56"/>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上海市高新技术产业化推进工作杰出贡献个人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3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上海市高新技术产业化推进工作突出贡献个人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上海市红十字工作先进个人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上海市环境保护先进个人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109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上海市机关后勤“三优</w:t>
                        </w:r>
                        <w:proofErr w:type="gramStart"/>
                        <w:r w:rsidRPr="00716671">
                          <w:rPr>
                            <w:rFonts w:ascii="仿宋" w:eastAsia="仿宋" w:hAnsi="仿宋" w:hint="eastAsia"/>
                            <w:sz w:val="28"/>
                            <w:szCs w:val="28"/>
                          </w:rPr>
                          <w:t>一</w:t>
                        </w:r>
                        <w:proofErr w:type="gramEnd"/>
                        <w:r w:rsidRPr="00716671">
                          <w:rPr>
                            <w:rFonts w:ascii="仿宋" w:eastAsia="仿宋" w:hAnsi="仿宋" w:hint="eastAsia"/>
                            <w:sz w:val="28"/>
                            <w:szCs w:val="28"/>
                          </w:rPr>
                          <w:t>满意”先进个人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上海市纪检监察系统先进工作者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上海市禁毒工作先进个人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19"/>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上海市禁毒工作先进工作者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67"/>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上海市科协系统先进工作者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上海市科协系统先进工作者标兵</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lastRenderedPageBreak/>
                          <w:t>115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上海市旅游系统先进个人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上海市绿化先进个人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上海市侨务工作先进个人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上海市人民调解能手</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119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上海市社会治安综合治理先进个人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上海市社会治安综合治理先进工作者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47"/>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上海市统一战线（工作）先进个人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上海市先进老干部工作者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上海市信访系统先进工作者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4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上海市自强模范</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07"/>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上海市组织系统先进个人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85"/>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126</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上海张江高新技术产业开发区建设发展突出贡献个人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127</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优秀人民调解员</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128</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上海市防汛工作标兵个人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129</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上海市防汛工作先进个人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130</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上海市节能减排标兵个人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131</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上海市节能减排先进个人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132</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上海市人口和计划生育工作突出贡献工作者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133</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上海市人口和计划生育工作先进工作者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134</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上海市审计工作先进工作者</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r w:rsidR="00716671" w:rsidRPr="00716671" w:rsidTr="00716671">
                    <w:trPr>
                      <w:trHeight w:val="273"/>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135</w:t>
                        </w:r>
                      </w:p>
                    </w:tc>
                    <w:tc>
                      <w:tcPr>
                        <w:tcW w:w="70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上海市统计工作先进个人</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716671" w:rsidRPr="00716671" w:rsidRDefault="00716671" w:rsidP="00716671">
                        <w:pPr>
                          <w:rPr>
                            <w:rFonts w:ascii="仿宋" w:eastAsia="仿宋" w:hAnsi="仿宋"/>
                            <w:sz w:val="28"/>
                            <w:szCs w:val="28"/>
                          </w:rPr>
                        </w:pPr>
                        <w:r w:rsidRPr="00716671">
                          <w:rPr>
                            <w:rFonts w:ascii="仿宋" w:eastAsia="仿宋" w:hAnsi="仿宋" w:hint="eastAsia"/>
                            <w:sz w:val="28"/>
                            <w:szCs w:val="28"/>
                          </w:rPr>
                          <w:t>专项性</w:t>
                        </w:r>
                      </w:p>
                    </w:tc>
                  </w:tr>
                </w:tbl>
                <w:p w:rsidR="00716671" w:rsidRPr="00716671" w:rsidRDefault="00716671" w:rsidP="00716671">
                  <w:pPr>
                    <w:rPr>
                      <w:rFonts w:ascii="仿宋" w:eastAsia="仿宋" w:hAnsi="仿宋"/>
                      <w:sz w:val="28"/>
                      <w:szCs w:val="28"/>
                    </w:rPr>
                  </w:pPr>
                  <w:r w:rsidRPr="00716671">
                    <w:rPr>
                      <w:rFonts w:ascii="宋体" w:eastAsia="宋体" w:hAnsi="宋体" w:cs="宋体" w:hint="eastAsia"/>
                      <w:sz w:val="28"/>
                      <w:szCs w:val="28"/>
                    </w:rPr>
                    <w:t> </w:t>
                  </w:r>
                </w:p>
              </w:tc>
            </w:tr>
          </w:tbl>
          <w:p w:rsidR="00716671" w:rsidRPr="00716671" w:rsidRDefault="00716671" w:rsidP="00716671">
            <w:pPr>
              <w:rPr>
                <w:rFonts w:ascii="仿宋" w:eastAsia="仿宋" w:hAnsi="仿宋"/>
                <w:sz w:val="28"/>
                <w:szCs w:val="28"/>
              </w:rPr>
            </w:pPr>
          </w:p>
        </w:tc>
      </w:tr>
    </w:tbl>
    <w:p w:rsidR="00716671" w:rsidRPr="00716671" w:rsidRDefault="00716671" w:rsidP="00716671">
      <w:pPr>
        <w:rPr>
          <w:rFonts w:ascii="仿宋" w:eastAsia="仿宋" w:hAnsi="仿宋"/>
          <w:sz w:val="28"/>
          <w:szCs w:val="28"/>
        </w:rPr>
      </w:pPr>
    </w:p>
    <w:p w:rsidR="00716671" w:rsidRPr="00716671" w:rsidRDefault="00716671" w:rsidP="00716671">
      <w:pPr>
        <w:rPr>
          <w:rFonts w:ascii="仿宋" w:eastAsia="仿宋" w:hAnsi="仿宋"/>
          <w:sz w:val="28"/>
          <w:szCs w:val="28"/>
        </w:rPr>
      </w:pPr>
    </w:p>
    <w:p w:rsidR="00716671" w:rsidRPr="00716671" w:rsidRDefault="00716671" w:rsidP="00716671">
      <w:pPr>
        <w:rPr>
          <w:rFonts w:ascii="仿宋" w:eastAsia="仿宋" w:hAnsi="仿宋"/>
          <w:sz w:val="28"/>
          <w:szCs w:val="28"/>
        </w:rPr>
      </w:pP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lastRenderedPageBreak/>
        <w:t>关于居住证积分申请、</w:t>
      </w:r>
      <w:proofErr w:type="gramStart"/>
      <w:r w:rsidRPr="00716671">
        <w:rPr>
          <w:rFonts w:ascii="仿宋" w:eastAsia="仿宋" w:hAnsi="仿宋" w:hint="eastAsia"/>
          <w:sz w:val="28"/>
          <w:szCs w:val="28"/>
        </w:rPr>
        <w:t>居住证转常住</w:t>
      </w:r>
      <w:proofErr w:type="gramEnd"/>
      <w:r w:rsidRPr="00716671">
        <w:rPr>
          <w:rFonts w:ascii="仿宋" w:eastAsia="仿宋" w:hAnsi="仿宋" w:hint="eastAsia"/>
          <w:sz w:val="28"/>
          <w:szCs w:val="28"/>
        </w:rPr>
        <w:t>户口及人才引进直接落户人员申请职业技能复核的操作办法：</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一、受理对象范围</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对需要办理居住证积分申请、</w:t>
      </w:r>
      <w:proofErr w:type="gramStart"/>
      <w:r w:rsidRPr="00716671">
        <w:rPr>
          <w:rFonts w:ascii="仿宋" w:eastAsia="仿宋" w:hAnsi="仿宋" w:hint="eastAsia"/>
          <w:sz w:val="28"/>
          <w:szCs w:val="28"/>
        </w:rPr>
        <w:t>居住证转常住</w:t>
      </w:r>
      <w:proofErr w:type="gramEnd"/>
      <w:r w:rsidRPr="00716671">
        <w:rPr>
          <w:rFonts w:ascii="仿宋" w:eastAsia="仿宋" w:hAnsi="仿宋" w:hint="eastAsia"/>
          <w:sz w:val="28"/>
          <w:szCs w:val="28"/>
        </w:rPr>
        <w:t>户口及人才引进直接落户人员，并持有外省市人力资源和社会保障厅（局）或其授权地市级人力资源和社会保障局核发的二级及以上国家职业资格证书且需要进行职业技能复核的个人。</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二、操作流程</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1、申办人应携带下列材料至上海市职业技能鉴定中心服务窗口办理相关手续：</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（1）国家职业资格证书原件、复印件；</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（2）申办人员身份证原件、复印件；</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（3）《职业技能复核申请认定表》(加盖单位和受理点章一式四份）（请登录上海市人力资源和社会保障网（www.12333sh.gov.cn）下载）</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2、证书验证</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（1）对在“国家职业资格工作网”上可查询确认的证书信息，在证书验证真实有效后，办理个人职业技能复核申请手续，并交纳考</w:t>
      </w:r>
      <w:proofErr w:type="gramStart"/>
      <w:r w:rsidRPr="00716671">
        <w:rPr>
          <w:rFonts w:ascii="仿宋" w:eastAsia="仿宋" w:hAnsi="仿宋" w:hint="eastAsia"/>
          <w:sz w:val="28"/>
          <w:szCs w:val="28"/>
        </w:rPr>
        <w:t>务</w:t>
      </w:r>
      <w:proofErr w:type="gramEnd"/>
      <w:r w:rsidRPr="00716671">
        <w:rPr>
          <w:rFonts w:ascii="仿宋" w:eastAsia="仿宋" w:hAnsi="仿宋" w:hint="eastAsia"/>
          <w:sz w:val="28"/>
          <w:szCs w:val="28"/>
        </w:rPr>
        <w:t>费。有关材料原件可当场退还申办人。</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（2）对在“国家职业资格工作网”上不能查询确认的证书信息，由持证人提供原发证单位证明。证书检验真实有效后通知申办人办理个人技能复核手续。</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3、鉴定中心统一组织实施技能复核考试后，通知申办人领取《职业技能复核申请认定表》（两份）。</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三、技能复核费用</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按本市国家职业资格鉴定收费标准收取。</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四、受理地点和时间</w:t>
      </w:r>
      <w:bookmarkStart w:id="0" w:name="_GoBack"/>
      <w:bookmarkEnd w:id="0"/>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地点：上海市天山路1800号4号楼一楼大厅职业技能鉴定申报窗口</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lastRenderedPageBreak/>
        <w:t>时间：周一至周四 9：00—11：30，13：30—16：30，</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周五 9：00—11：30（双休日及国定假期除外）</w:t>
      </w: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五、办理时限：从复核鉴定付费之日起20个工作日后办理完毕。</w:t>
      </w:r>
    </w:p>
    <w:p w:rsidR="00716671" w:rsidRPr="00716671" w:rsidRDefault="00716671" w:rsidP="00716671">
      <w:pPr>
        <w:ind w:firstLineChars="200" w:firstLine="560"/>
        <w:rPr>
          <w:rFonts w:ascii="仿宋" w:eastAsia="仿宋" w:hAnsi="仿宋"/>
          <w:sz w:val="28"/>
          <w:szCs w:val="28"/>
        </w:rPr>
      </w:pPr>
    </w:p>
    <w:p w:rsidR="00716671" w:rsidRPr="00716671" w:rsidRDefault="00716671" w:rsidP="00716671">
      <w:pPr>
        <w:ind w:firstLineChars="200" w:firstLine="560"/>
        <w:rPr>
          <w:rFonts w:ascii="仿宋" w:eastAsia="仿宋" w:hAnsi="仿宋"/>
          <w:sz w:val="28"/>
          <w:szCs w:val="28"/>
        </w:rPr>
      </w:pPr>
      <w:r w:rsidRPr="00716671">
        <w:rPr>
          <w:rFonts w:ascii="仿宋" w:eastAsia="仿宋" w:hAnsi="仿宋" w:hint="eastAsia"/>
          <w:sz w:val="28"/>
          <w:szCs w:val="28"/>
        </w:rPr>
        <w:t xml:space="preserve">受理部门： </w:t>
      </w:r>
      <w:bookmarkStart w:id="1" w:name="view4"/>
      <w:r w:rsidR="00C04D8F" w:rsidRPr="00716671">
        <w:rPr>
          <w:rFonts w:ascii="仿宋" w:eastAsia="仿宋" w:hAnsi="仿宋"/>
          <w:sz w:val="28"/>
          <w:szCs w:val="28"/>
        </w:rPr>
        <w:fldChar w:fldCharType="begin"/>
      </w:r>
      <w:r w:rsidRPr="00716671">
        <w:rPr>
          <w:rFonts w:ascii="仿宋" w:eastAsia="仿宋" w:hAnsi="仿宋"/>
          <w:sz w:val="28"/>
          <w:szCs w:val="28"/>
        </w:rPr>
        <w:instrText xml:space="preserve"> HYPERLINK "https://jzzjf.12333sh.gov.cn/jzzjf/pingfen/bszn9.jsp" \t "_blank" </w:instrText>
      </w:r>
      <w:r w:rsidR="00C04D8F" w:rsidRPr="00716671">
        <w:rPr>
          <w:rFonts w:ascii="仿宋" w:eastAsia="仿宋" w:hAnsi="仿宋"/>
          <w:sz w:val="28"/>
          <w:szCs w:val="28"/>
        </w:rPr>
        <w:fldChar w:fldCharType="separate"/>
      </w:r>
      <w:r w:rsidRPr="00716671">
        <w:rPr>
          <w:rStyle w:val="a7"/>
          <w:rFonts w:ascii="仿宋" w:eastAsia="仿宋" w:hAnsi="仿宋"/>
          <w:color w:val="auto"/>
          <w:sz w:val="28"/>
          <w:szCs w:val="28"/>
          <w:u w:val="none"/>
        </w:rPr>
        <w:t>区（县）人才服务中心受理点</w:t>
      </w:r>
      <w:r w:rsidR="00C04D8F" w:rsidRPr="00716671">
        <w:rPr>
          <w:rFonts w:ascii="仿宋" w:eastAsia="仿宋" w:hAnsi="仿宋"/>
          <w:sz w:val="28"/>
          <w:szCs w:val="28"/>
        </w:rPr>
        <w:fldChar w:fldCharType="end"/>
      </w:r>
      <w:bookmarkEnd w:id="1"/>
      <w:r w:rsidRPr="00716671">
        <w:rPr>
          <w:rFonts w:ascii="仿宋" w:eastAsia="仿宋" w:hAnsi="仿宋" w:hint="eastAsia"/>
          <w:sz w:val="28"/>
          <w:szCs w:val="28"/>
        </w:rPr>
        <w:t xml:space="preserve"> </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610"/>
        <w:gridCol w:w="4140"/>
        <w:gridCol w:w="1880"/>
      </w:tblGrid>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办理地点</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地址</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联系电话</w:t>
            </w:r>
          </w:p>
        </w:tc>
      </w:tr>
      <w:tr w:rsidR="00716671" w:rsidRPr="00716671" w:rsidTr="00325D20">
        <w:tc>
          <w:tcPr>
            <w:tcW w:w="2610" w:type="dxa"/>
            <w:vMerge w:val="restart"/>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浦东新区人才交流中心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浦东张杨路1996号（近苗圃路口）</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川沙新镇新川路540号(西门)</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新金桥路201号现代通信大厦701室</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张东路1158号3号楼二楼受理大厅</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浦东南路379号18楼E座（金穗大厦内）</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康桥镇康桥路1100号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浦东新区环湖西一路99号主楼一楼</w:t>
            </w:r>
          </w:p>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（临港行政服务中心）</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58603333</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徐汇区人才服务中心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南宁路969号（近三江路）</w:t>
            </w:r>
            <w:r w:rsidRPr="00716671">
              <w:rPr>
                <w:rFonts w:ascii="仿宋" w:eastAsia="仿宋" w:hAnsi="仿宋" w:hint="eastAsia"/>
                <w:color w:val="333333"/>
                <w:sz w:val="28"/>
                <w:szCs w:val="28"/>
              </w:rPr>
              <w:br/>
              <w:t>徐汇区行政服务中心一号楼一楼A厅</w:t>
            </w:r>
          </w:p>
        </w:tc>
        <w:tc>
          <w:tcPr>
            <w:tcW w:w="1880" w:type="dxa"/>
            <w:vAlign w:val="center"/>
            <w:hideMark/>
          </w:tcPr>
          <w:p w:rsidR="00716671" w:rsidRPr="00716671" w:rsidRDefault="00716671" w:rsidP="00716671">
            <w:pPr>
              <w:pStyle w:val="p0"/>
              <w:spacing w:beforeAutospacing="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64756513</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长宁区人才服务中心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安西路37号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62124179</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普陀区人才服务中心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普陀区同普路602号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22234548</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虹口区人才服务中心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虹口区中山北一路1230号柏树大厦西区一楼</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65073218</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杨浦区人才服务中心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淞沪路605号 C--D</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33193322</w:t>
            </w:r>
          </w:p>
        </w:tc>
      </w:tr>
      <w:tr w:rsidR="00716671" w:rsidRPr="00716671" w:rsidTr="00325D20">
        <w:tc>
          <w:tcPr>
            <w:tcW w:w="2610" w:type="dxa"/>
            <w:vMerge w:val="restart"/>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黄浦区人才服务中心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淮海东路6号（近永寿路）</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63295445</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淮海中路755号11楼A室</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54650852</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静安区人才服务中心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共和新路912号云华科技大厦6楼</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66057103</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lastRenderedPageBreak/>
              <w:t>宝山区公共人事服务中心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友谊支路6号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56105656</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闵行区人才服务中心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闵行区水清路388号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52967576</w:t>
            </w:r>
          </w:p>
        </w:tc>
      </w:tr>
      <w:tr w:rsidR="00716671" w:rsidRPr="00716671" w:rsidTr="00325D20">
        <w:tc>
          <w:tcPr>
            <w:tcW w:w="2610" w:type="dxa"/>
            <w:vMerge w:val="restart"/>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嘉定区人才服务中心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平城路1055号一楼服务大厅（嘉定北站旁）</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69530382</w:t>
            </w:r>
          </w:p>
        </w:tc>
      </w:tr>
      <w:tr w:rsidR="00716671" w:rsidRPr="00716671" w:rsidTr="00325D20">
        <w:tc>
          <w:tcPr>
            <w:tcW w:w="0" w:type="auto"/>
            <w:vMerge/>
            <w:vAlign w:val="center"/>
            <w:hideMark/>
          </w:tcPr>
          <w:p w:rsidR="00716671" w:rsidRPr="00716671" w:rsidRDefault="00716671" w:rsidP="00716671">
            <w:pPr>
              <w:jc w:val="center"/>
              <w:rPr>
                <w:rFonts w:ascii="仿宋" w:eastAsia="仿宋" w:hAnsi="仿宋" w:cs="宋体"/>
                <w:color w:val="333333"/>
                <w:sz w:val="28"/>
                <w:szCs w:val="28"/>
              </w:rPr>
            </w:pP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安亭镇曹安公路5656号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59568585</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金山区人才服务中心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金山区蒙山北路603号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57922285</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松江区人才服务中心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松江区乐都西路867-871号5号楼底楼</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67848636</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青浦区人才服务中心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青浦</w:t>
            </w:r>
            <w:proofErr w:type="gramStart"/>
            <w:r w:rsidRPr="00716671">
              <w:rPr>
                <w:rFonts w:ascii="仿宋" w:eastAsia="仿宋" w:hAnsi="仿宋" w:hint="eastAsia"/>
                <w:color w:val="333333"/>
                <w:sz w:val="28"/>
                <w:szCs w:val="28"/>
              </w:rPr>
              <w:t>区浦仓</w:t>
            </w:r>
            <w:proofErr w:type="gramEnd"/>
            <w:r w:rsidRPr="00716671">
              <w:rPr>
                <w:rFonts w:ascii="仿宋" w:eastAsia="仿宋" w:hAnsi="仿宋" w:hint="eastAsia"/>
                <w:color w:val="333333"/>
                <w:sz w:val="28"/>
                <w:szCs w:val="28"/>
              </w:rPr>
              <w:t>路252号</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33862070</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奉贤区人才服务中心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奉贤区南桥镇望园南路1529弄1号（区行政服务中心）B楼二层</w:t>
            </w:r>
          </w:p>
        </w:tc>
        <w:tc>
          <w:tcPr>
            <w:tcW w:w="1880" w:type="dxa"/>
            <w:vAlign w:val="center"/>
            <w:hideMark/>
          </w:tcPr>
          <w:p w:rsidR="00716671" w:rsidRPr="00716671" w:rsidRDefault="00716671" w:rsidP="00716671">
            <w:pPr>
              <w:pStyle w:val="p0"/>
              <w:spacing w:beforeAutospacing="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67137600</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崇明区人才服务中心</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proofErr w:type="gramStart"/>
            <w:r w:rsidRPr="00716671">
              <w:rPr>
                <w:rFonts w:ascii="仿宋" w:eastAsia="仿宋" w:hAnsi="仿宋" w:hint="eastAsia"/>
                <w:color w:val="333333"/>
                <w:sz w:val="28"/>
                <w:szCs w:val="28"/>
              </w:rPr>
              <w:t>崇明区</w:t>
            </w:r>
            <w:proofErr w:type="gramEnd"/>
            <w:r w:rsidRPr="00716671">
              <w:rPr>
                <w:rFonts w:ascii="仿宋" w:eastAsia="仿宋" w:hAnsi="仿宋" w:hint="eastAsia"/>
                <w:color w:val="333333"/>
                <w:sz w:val="28"/>
                <w:szCs w:val="28"/>
              </w:rPr>
              <w:t>城桥镇新城翠竹路1501号(区行政服务中心)</w:t>
            </w:r>
          </w:p>
        </w:tc>
        <w:tc>
          <w:tcPr>
            <w:tcW w:w="188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69696988-8113</w:t>
            </w:r>
          </w:p>
        </w:tc>
      </w:tr>
      <w:tr w:rsidR="00716671" w:rsidRPr="00716671" w:rsidTr="00325D20">
        <w:tc>
          <w:tcPr>
            <w:tcW w:w="261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崇明区人才服务中心长兴工作站</w:t>
            </w:r>
          </w:p>
        </w:tc>
        <w:tc>
          <w:tcPr>
            <w:tcW w:w="4140" w:type="dxa"/>
            <w:vAlign w:val="center"/>
            <w:hideMark/>
          </w:tcPr>
          <w:p w:rsidR="00716671" w:rsidRPr="00716671" w:rsidRDefault="00716671" w:rsidP="00716671">
            <w:pPr>
              <w:pStyle w:val="p0"/>
              <w:spacing w:before="0" w:beforeAutospacing="0" w:after="0" w:afterAutospacing="0" w:line="300" w:lineRule="atLeast"/>
              <w:jc w:val="center"/>
              <w:rPr>
                <w:rFonts w:ascii="仿宋" w:eastAsia="仿宋" w:hAnsi="仿宋"/>
                <w:color w:val="333333"/>
                <w:sz w:val="28"/>
                <w:szCs w:val="28"/>
              </w:rPr>
            </w:pPr>
            <w:r w:rsidRPr="00716671">
              <w:rPr>
                <w:rFonts w:ascii="仿宋" w:eastAsia="仿宋" w:hAnsi="仿宋" w:hint="eastAsia"/>
                <w:color w:val="333333"/>
                <w:sz w:val="28"/>
                <w:szCs w:val="28"/>
              </w:rPr>
              <w:t>崇明区长兴镇江南大道1333号（上海长兴海洋装备产业园区内）B101室</w:t>
            </w:r>
          </w:p>
        </w:tc>
        <w:tc>
          <w:tcPr>
            <w:tcW w:w="0" w:type="auto"/>
            <w:vAlign w:val="center"/>
            <w:hideMark/>
          </w:tcPr>
          <w:p w:rsidR="00716671" w:rsidRPr="00716671" w:rsidRDefault="00716671" w:rsidP="00716671">
            <w:pPr>
              <w:jc w:val="center"/>
              <w:rPr>
                <w:rFonts w:ascii="仿宋" w:eastAsia="仿宋" w:hAnsi="仿宋" w:cs="Times New Roman"/>
                <w:sz w:val="28"/>
                <w:szCs w:val="28"/>
              </w:rPr>
            </w:pPr>
          </w:p>
        </w:tc>
      </w:tr>
    </w:tbl>
    <w:p w:rsidR="00325D20" w:rsidRDefault="00325D20" w:rsidP="00325D20">
      <w:pPr>
        <w:ind w:firstLineChars="200" w:firstLine="560"/>
        <w:jc w:val="left"/>
        <w:rPr>
          <w:rFonts w:ascii="仿宋" w:eastAsia="仿宋" w:hAnsi="仿宋"/>
          <w:sz w:val="28"/>
          <w:szCs w:val="28"/>
        </w:rPr>
      </w:pPr>
    </w:p>
    <w:p w:rsidR="00716671" w:rsidRDefault="00325D20" w:rsidP="00325D20">
      <w:pPr>
        <w:ind w:firstLineChars="200" w:firstLine="560"/>
        <w:jc w:val="left"/>
        <w:rPr>
          <w:rFonts w:ascii="仿宋" w:eastAsia="仿宋" w:hAnsi="仿宋"/>
          <w:sz w:val="28"/>
          <w:szCs w:val="28"/>
        </w:rPr>
      </w:pPr>
      <w:r w:rsidRPr="00325D20">
        <w:rPr>
          <w:rFonts w:ascii="仿宋" w:eastAsia="仿宋" w:hAnsi="仿宋" w:hint="eastAsia"/>
          <w:sz w:val="28"/>
          <w:szCs w:val="28"/>
        </w:rPr>
        <w:t xml:space="preserve">附件1 </w:t>
      </w:r>
      <w:r>
        <w:rPr>
          <w:rFonts w:ascii="仿宋" w:eastAsia="仿宋" w:hAnsi="仿宋" w:hint="eastAsia"/>
          <w:sz w:val="28"/>
          <w:szCs w:val="28"/>
        </w:rPr>
        <w:t>：</w:t>
      </w:r>
      <w:r w:rsidRPr="00325D20">
        <w:rPr>
          <w:rFonts w:ascii="仿宋" w:eastAsia="仿宋" w:hAnsi="仿宋" w:hint="eastAsia"/>
          <w:sz w:val="28"/>
          <w:szCs w:val="28"/>
        </w:rPr>
        <w:t>《上海市居住证》积分申请表</w:t>
      </w:r>
    </w:p>
    <w:p w:rsidR="00325D20" w:rsidRPr="00716671" w:rsidRDefault="00325D20" w:rsidP="00325D20">
      <w:pPr>
        <w:ind w:firstLineChars="200" w:firstLine="560"/>
        <w:jc w:val="left"/>
        <w:rPr>
          <w:rFonts w:ascii="仿宋" w:eastAsia="仿宋" w:hAnsi="仿宋"/>
          <w:sz w:val="28"/>
          <w:szCs w:val="28"/>
        </w:rPr>
      </w:pPr>
      <w:r w:rsidRPr="00325D20">
        <w:rPr>
          <w:rFonts w:ascii="仿宋" w:eastAsia="仿宋" w:hAnsi="仿宋" w:hint="eastAsia"/>
          <w:sz w:val="28"/>
          <w:szCs w:val="28"/>
        </w:rPr>
        <w:t>附件2：只有技能复核申请认定表</w:t>
      </w:r>
    </w:p>
    <w:sectPr w:rsidR="00325D20" w:rsidRPr="00716671" w:rsidSect="00997076">
      <w:headerReference w:type="default" r:id="rId8"/>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BFB" w:rsidRDefault="001B1BFB" w:rsidP="00716671">
      <w:pPr>
        <w:spacing w:line="240" w:lineRule="auto"/>
      </w:pPr>
      <w:r>
        <w:separator/>
      </w:r>
    </w:p>
  </w:endnote>
  <w:endnote w:type="continuationSeparator" w:id="0">
    <w:p w:rsidR="001B1BFB" w:rsidRDefault="001B1BFB" w:rsidP="00716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BFB" w:rsidRDefault="001B1BFB" w:rsidP="00716671">
      <w:pPr>
        <w:spacing w:line="240" w:lineRule="auto"/>
      </w:pPr>
      <w:r>
        <w:separator/>
      </w:r>
    </w:p>
  </w:footnote>
  <w:footnote w:type="continuationSeparator" w:id="0">
    <w:p w:rsidR="001B1BFB" w:rsidRDefault="001B1BFB" w:rsidP="00716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1D" w:rsidRDefault="001B261D" w:rsidP="001B261D">
    <w:pPr>
      <w:pStyle w:val="a3"/>
      <w:jc w:val="right"/>
    </w:pPr>
    <w:r>
      <w:rPr>
        <w:rFonts w:hint="eastAsia"/>
      </w:rPr>
      <w:t>本文来自</w:t>
    </w:r>
    <w:proofErr w:type="gramStart"/>
    <w:r>
      <w:rPr>
        <w:rFonts w:hint="eastAsia"/>
      </w:rPr>
      <w:t>市人社公共</w:t>
    </w:r>
    <w:proofErr w:type="gramEnd"/>
    <w:r>
      <w:rPr>
        <w:rFonts w:hint="eastAsia"/>
      </w:rPr>
      <w:t>服务平台</w:t>
    </w:r>
    <w:r>
      <w:rPr>
        <w:rFonts w:hint="eastAsia"/>
      </w:rPr>
      <w:t xml:space="preserve"> </w:t>
    </w:r>
    <w:r>
      <w:rPr>
        <w:rFonts w:hint="eastAsia"/>
      </w:rPr>
      <w:t>网址：</w:t>
    </w:r>
    <w:r w:rsidRPr="001B261D">
      <w:t>https://jzzjf.12333sh.gov.cn/jzzjf/index2.jsp#view2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HorizontalSpacing w:val="105"/>
  <w:drawingGridVerticalSpacing w:val="20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77C"/>
    <w:rsid w:val="000430D4"/>
    <w:rsid w:val="001B1BFB"/>
    <w:rsid w:val="001B261D"/>
    <w:rsid w:val="00325D20"/>
    <w:rsid w:val="005A579D"/>
    <w:rsid w:val="0070131C"/>
    <w:rsid w:val="00716671"/>
    <w:rsid w:val="007617E0"/>
    <w:rsid w:val="008732C9"/>
    <w:rsid w:val="00991F5F"/>
    <w:rsid w:val="00997076"/>
    <w:rsid w:val="00A1277C"/>
    <w:rsid w:val="00A53ECC"/>
    <w:rsid w:val="00C04B79"/>
    <w:rsid w:val="00C04D8F"/>
    <w:rsid w:val="00D74FA9"/>
    <w:rsid w:val="00E05B1B"/>
    <w:rsid w:val="00FA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D308"/>
  <w15:docId w15:val="{BB90DA1B-025E-42AD-9C12-966A309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B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97076"/>
    <w:pPr>
      <w:widowControl/>
      <w:spacing w:before="100" w:beforeAutospacing="1" w:after="100" w:afterAutospacing="1" w:line="240" w:lineRule="auto"/>
      <w:jc w:val="left"/>
    </w:pPr>
    <w:rPr>
      <w:rFonts w:ascii="宋体" w:eastAsia="宋体" w:hAnsi="宋体" w:cs="宋体"/>
      <w:kern w:val="0"/>
      <w:sz w:val="24"/>
      <w:szCs w:val="24"/>
    </w:rPr>
  </w:style>
  <w:style w:type="paragraph" w:styleId="a3">
    <w:name w:val="header"/>
    <w:basedOn w:val="a"/>
    <w:link w:val="a4"/>
    <w:uiPriority w:val="99"/>
    <w:unhideWhenUsed/>
    <w:rsid w:val="007166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716671"/>
    <w:rPr>
      <w:sz w:val="18"/>
      <w:szCs w:val="18"/>
    </w:rPr>
  </w:style>
  <w:style w:type="paragraph" w:styleId="a5">
    <w:name w:val="footer"/>
    <w:basedOn w:val="a"/>
    <w:link w:val="a6"/>
    <w:uiPriority w:val="99"/>
    <w:semiHidden/>
    <w:unhideWhenUsed/>
    <w:rsid w:val="0071667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semiHidden/>
    <w:rsid w:val="00716671"/>
    <w:rPr>
      <w:sz w:val="18"/>
      <w:szCs w:val="18"/>
    </w:rPr>
  </w:style>
  <w:style w:type="character" w:customStyle="1" w:styleId="15">
    <w:name w:val="15"/>
    <w:basedOn w:val="a0"/>
    <w:rsid w:val="00716671"/>
  </w:style>
  <w:style w:type="character" w:styleId="a7">
    <w:name w:val="Hyperlink"/>
    <w:basedOn w:val="a0"/>
    <w:uiPriority w:val="99"/>
    <w:unhideWhenUsed/>
    <w:rsid w:val="00716671"/>
    <w:rPr>
      <w:color w:val="0000FF" w:themeColor="hyperlink"/>
      <w:u w:val="single"/>
    </w:rPr>
  </w:style>
  <w:style w:type="paragraph" w:styleId="a8">
    <w:name w:val="Balloon Text"/>
    <w:basedOn w:val="a"/>
    <w:link w:val="a9"/>
    <w:uiPriority w:val="99"/>
    <w:semiHidden/>
    <w:unhideWhenUsed/>
    <w:rsid w:val="001B261D"/>
    <w:pPr>
      <w:spacing w:line="240" w:lineRule="auto"/>
    </w:pPr>
    <w:rPr>
      <w:sz w:val="18"/>
      <w:szCs w:val="18"/>
    </w:rPr>
  </w:style>
  <w:style w:type="character" w:customStyle="1" w:styleId="a9">
    <w:name w:val="批注框文本 字符"/>
    <w:basedOn w:val="a0"/>
    <w:link w:val="a8"/>
    <w:uiPriority w:val="99"/>
    <w:semiHidden/>
    <w:rsid w:val="001B2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763">
      <w:bodyDiv w:val="1"/>
      <w:marLeft w:val="0"/>
      <w:marRight w:val="0"/>
      <w:marTop w:val="0"/>
      <w:marBottom w:val="0"/>
      <w:divBdr>
        <w:top w:val="none" w:sz="0" w:space="0" w:color="auto"/>
        <w:left w:val="none" w:sz="0" w:space="0" w:color="auto"/>
        <w:bottom w:val="none" w:sz="0" w:space="0" w:color="auto"/>
        <w:right w:val="none" w:sz="0" w:space="0" w:color="auto"/>
      </w:divBdr>
      <w:divsChild>
        <w:div w:id="1051853921">
          <w:marLeft w:val="0"/>
          <w:marRight w:val="0"/>
          <w:marTop w:val="0"/>
          <w:marBottom w:val="0"/>
          <w:divBdr>
            <w:top w:val="none" w:sz="0" w:space="0" w:color="auto"/>
            <w:left w:val="none" w:sz="0" w:space="0" w:color="auto"/>
            <w:bottom w:val="none" w:sz="0" w:space="0" w:color="auto"/>
            <w:right w:val="none" w:sz="0" w:space="0" w:color="auto"/>
          </w:divBdr>
        </w:div>
      </w:divsChild>
    </w:div>
    <w:div w:id="407197124">
      <w:bodyDiv w:val="1"/>
      <w:marLeft w:val="0"/>
      <w:marRight w:val="0"/>
      <w:marTop w:val="0"/>
      <w:marBottom w:val="0"/>
      <w:divBdr>
        <w:top w:val="none" w:sz="0" w:space="0" w:color="auto"/>
        <w:left w:val="none" w:sz="0" w:space="0" w:color="auto"/>
        <w:bottom w:val="none" w:sz="0" w:space="0" w:color="auto"/>
        <w:right w:val="none" w:sz="0" w:space="0" w:color="auto"/>
      </w:divBdr>
      <w:divsChild>
        <w:div w:id="214006693">
          <w:marLeft w:val="0"/>
          <w:marRight w:val="0"/>
          <w:marTop w:val="0"/>
          <w:marBottom w:val="0"/>
          <w:divBdr>
            <w:top w:val="none" w:sz="0" w:space="0" w:color="auto"/>
            <w:left w:val="none" w:sz="0" w:space="0" w:color="auto"/>
            <w:bottom w:val="none" w:sz="0" w:space="0" w:color="auto"/>
            <w:right w:val="none" w:sz="0" w:space="0" w:color="auto"/>
          </w:divBdr>
        </w:div>
      </w:divsChild>
    </w:div>
    <w:div w:id="414010777">
      <w:bodyDiv w:val="1"/>
      <w:marLeft w:val="0"/>
      <w:marRight w:val="0"/>
      <w:marTop w:val="0"/>
      <w:marBottom w:val="0"/>
      <w:divBdr>
        <w:top w:val="none" w:sz="0" w:space="0" w:color="auto"/>
        <w:left w:val="none" w:sz="0" w:space="0" w:color="auto"/>
        <w:bottom w:val="none" w:sz="0" w:space="0" w:color="auto"/>
        <w:right w:val="none" w:sz="0" w:space="0" w:color="auto"/>
      </w:divBdr>
      <w:divsChild>
        <w:div w:id="1367482201">
          <w:marLeft w:val="0"/>
          <w:marRight w:val="0"/>
          <w:marTop w:val="0"/>
          <w:marBottom w:val="0"/>
          <w:divBdr>
            <w:top w:val="none" w:sz="0" w:space="0" w:color="auto"/>
            <w:left w:val="none" w:sz="0" w:space="0" w:color="auto"/>
            <w:bottom w:val="none" w:sz="0" w:space="0" w:color="auto"/>
            <w:right w:val="none" w:sz="0" w:space="0" w:color="auto"/>
          </w:divBdr>
        </w:div>
      </w:divsChild>
    </w:div>
    <w:div w:id="860312975">
      <w:bodyDiv w:val="1"/>
      <w:marLeft w:val="0"/>
      <w:marRight w:val="0"/>
      <w:marTop w:val="0"/>
      <w:marBottom w:val="0"/>
      <w:divBdr>
        <w:top w:val="none" w:sz="0" w:space="0" w:color="auto"/>
        <w:left w:val="none" w:sz="0" w:space="0" w:color="auto"/>
        <w:bottom w:val="none" w:sz="0" w:space="0" w:color="auto"/>
        <w:right w:val="none" w:sz="0" w:space="0" w:color="auto"/>
      </w:divBdr>
      <w:divsChild>
        <w:div w:id="1222327662">
          <w:marLeft w:val="0"/>
          <w:marRight w:val="0"/>
          <w:marTop w:val="0"/>
          <w:marBottom w:val="0"/>
          <w:divBdr>
            <w:top w:val="none" w:sz="0" w:space="0" w:color="auto"/>
            <w:left w:val="none" w:sz="0" w:space="0" w:color="auto"/>
            <w:bottom w:val="none" w:sz="0" w:space="0" w:color="auto"/>
            <w:right w:val="none" w:sz="0" w:space="0" w:color="auto"/>
          </w:divBdr>
        </w:div>
      </w:divsChild>
    </w:div>
    <w:div w:id="1434745444">
      <w:bodyDiv w:val="1"/>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
      </w:divsChild>
    </w:div>
    <w:div w:id="1518274384">
      <w:bodyDiv w:val="1"/>
      <w:marLeft w:val="0"/>
      <w:marRight w:val="0"/>
      <w:marTop w:val="0"/>
      <w:marBottom w:val="0"/>
      <w:divBdr>
        <w:top w:val="none" w:sz="0" w:space="0" w:color="auto"/>
        <w:left w:val="none" w:sz="0" w:space="0" w:color="auto"/>
        <w:bottom w:val="none" w:sz="0" w:space="0" w:color="auto"/>
        <w:right w:val="none" w:sz="0" w:space="0" w:color="auto"/>
      </w:divBdr>
      <w:divsChild>
        <w:div w:id="911936658">
          <w:marLeft w:val="0"/>
          <w:marRight w:val="0"/>
          <w:marTop w:val="0"/>
          <w:marBottom w:val="0"/>
          <w:divBdr>
            <w:top w:val="none" w:sz="0" w:space="0" w:color="auto"/>
            <w:left w:val="none" w:sz="0" w:space="0" w:color="auto"/>
            <w:bottom w:val="none" w:sz="0" w:space="0" w:color="auto"/>
            <w:right w:val="none" w:sz="0" w:space="0" w:color="auto"/>
          </w:divBdr>
        </w:div>
      </w:divsChild>
    </w:div>
    <w:div w:id="1769420721">
      <w:bodyDiv w:val="1"/>
      <w:marLeft w:val="0"/>
      <w:marRight w:val="0"/>
      <w:marTop w:val="0"/>
      <w:marBottom w:val="0"/>
      <w:divBdr>
        <w:top w:val="none" w:sz="0" w:space="0" w:color="auto"/>
        <w:left w:val="none" w:sz="0" w:space="0" w:color="auto"/>
        <w:bottom w:val="none" w:sz="0" w:space="0" w:color="auto"/>
        <w:right w:val="none" w:sz="0" w:space="0" w:color="auto"/>
      </w:divBdr>
      <w:divsChild>
        <w:div w:id="653879676">
          <w:marLeft w:val="0"/>
          <w:marRight w:val="0"/>
          <w:marTop w:val="0"/>
          <w:marBottom w:val="0"/>
          <w:divBdr>
            <w:top w:val="none" w:sz="0" w:space="0" w:color="auto"/>
            <w:left w:val="none" w:sz="0" w:space="0" w:color="auto"/>
            <w:bottom w:val="none" w:sz="0" w:space="0" w:color="auto"/>
            <w:right w:val="none" w:sz="0" w:space="0" w:color="auto"/>
          </w:divBdr>
        </w:div>
      </w:divsChild>
    </w:div>
    <w:div w:id="1840073893">
      <w:bodyDiv w:val="1"/>
      <w:marLeft w:val="0"/>
      <w:marRight w:val="0"/>
      <w:marTop w:val="0"/>
      <w:marBottom w:val="0"/>
      <w:divBdr>
        <w:top w:val="none" w:sz="0" w:space="0" w:color="auto"/>
        <w:left w:val="none" w:sz="0" w:space="0" w:color="auto"/>
        <w:bottom w:val="none" w:sz="0" w:space="0" w:color="auto"/>
        <w:right w:val="none" w:sz="0" w:space="0" w:color="auto"/>
      </w:divBdr>
      <w:divsChild>
        <w:div w:id="1217886990">
          <w:marLeft w:val="0"/>
          <w:marRight w:val="0"/>
          <w:marTop w:val="0"/>
          <w:marBottom w:val="0"/>
          <w:divBdr>
            <w:top w:val="none" w:sz="0" w:space="0" w:color="auto"/>
            <w:left w:val="none" w:sz="0" w:space="0" w:color="auto"/>
            <w:bottom w:val="none" w:sz="0" w:space="0" w:color="auto"/>
            <w:right w:val="none" w:sz="0" w:space="0" w:color="auto"/>
          </w:divBdr>
        </w:div>
      </w:divsChild>
    </w:div>
    <w:div w:id="1928608747">
      <w:bodyDiv w:val="1"/>
      <w:marLeft w:val="0"/>
      <w:marRight w:val="0"/>
      <w:marTop w:val="0"/>
      <w:marBottom w:val="0"/>
      <w:divBdr>
        <w:top w:val="none" w:sz="0" w:space="0" w:color="auto"/>
        <w:left w:val="none" w:sz="0" w:space="0" w:color="auto"/>
        <w:bottom w:val="none" w:sz="0" w:space="0" w:color="auto"/>
        <w:right w:val="none" w:sz="0" w:space="0" w:color="auto"/>
      </w:divBdr>
      <w:divsChild>
        <w:div w:id="163094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1cnhr.gov.cn/policy/detail2.jsp?lmCode=A2001&amp;viewID=78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3F2E7-4694-4BE4-9A97-A958F782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iTalent</dc:creator>
  <cp:lastModifiedBy>bitech</cp:lastModifiedBy>
  <cp:revision>4</cp:revision>
  <dcterms:created xsi:type="dcterms:W3CDTF">2018-12-06T01:34:00Z</dcterms:created>
  <dcterms:modified xsi:type="dcterms:W3CDTF">2019-06-19T12:22:00Z</dcterms:modified>
</cp:coreProperties>
</file>